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83F" w:rsidRDefault="00C9783F" w:rsidP="00C9783F">
      <w:pPr>
        <w:jc w:val="center"/>
        <w:rPr>
          <w:b/>
        </w:rPr>
      </w:pPr>
      <w:r>
        <w:rPr>
          <w:b/>
        </w:rPr>
        <w:t>VA Program Comment for Vacant and Underutilized Properties</w:t>
      </w:r>
    </w:p>
    <w:p w:rsidR="005929DB" w:rsidRPr="00C9783F" w:rsidRDefault="005929DB" w:rsidP="00F33349">
      <w:pPr>
        <w:jc w:val="center"/>
        <w:rPr>
          <w:b/>
        </w:rPr>
      </w:pPr>
      <w:r w:rsidRPr="00C9783F">
        <w:rPr>
          <w:b/>
        </w:rPr>
        <w:t>2019 Annual Summary</w:t>
      </w:r>
    </w:p>
    <w:p w:rsidR="00C72D6A" w:rsidRDefault="0027451F" w:rsidP="00F33349">
      <w:pPr>
        <w:jc w:val="center"/>
      </w:pPr>
      <w:r w:rsidRPr="00C9783F">
        <w:rPr>
          <w:b/>
        </w:rPr>
        <w:t>Timeline</w:t>
      </w:r>
      <w:r>
        <w:br/>
      </w:r>
    </w:p>
    <w:p w:rsidR="0027451F" w:rsidRDefault="00150FEE" w:rsidP="0027451F">
      <w:pPr>
        <w:numPr>
          <w:ilvl w:val="0"/>
          <w:numId w:val="6"/>
        </w:numPr>
        <w:ind w:left="360"/>
        <w:rPr>
          <w:rFonts w:eastAsia="Calibri"/>
          <w:b/>
          <w:sz w:val="22"/>
          <w:szCs w:val="22"/>
        </w:rPr>
      </w:pPr>
      <w:r w:rsidRPr="00150FEE">
        <w:rPr>
          <w:rFonts w:eastAsia="Calibri"/>
          <w:b/>
          <w:sz w:val="22"/>
          <w:szCs w:val="22"/>
        </w:rPr>
        <w:t>October 26, 2018</w:t>
      </w:r>
      <w:r>
        <w:rPr>
          <w:rFonts w:eastAsia="Calibri"/>
          <w:sz w:val="22"/>
          <w:szCs w:val="22"/>
        </w:rPr>
        <w:t xml:space="preserve"> </w:t>
      </w:r>
    </w:p>
    <w:p w:rsidR="00150FEE" w:rsidRPr="0027451F" w:rsidRDefault="00CD6B8C" w:rsidP="0027451F">
      <w:pPr>
        <w:numPr>
          <w:ilvl w:val="1"/>
          <w:numId w:val="6"/>
        </w:numPr>
        <w:ind w:left="1080"/>
        <w:rPr>
          <w:rFonts w:eastAsia="Calibri"/>
          <w:b/>
          <w:sz w:val="22"/>
          <w:szCs w:val="22"/>
        </w:rPr>
      </w:pPr>
      <w:r w:rsidRPr="0027451F">
        <w:rPr>
          <w:rFonts w:eastAsia="Calibri"/>
          <w:sz w:val="22"/>
          <w:szCs w:val="22"/>
        </w:rPr>
        <w:t>The</w:t>
      </w:r>
      <w:r w:rsidR="001C6DE9" w:rsidRPr="0027451F">
        <w:rPr>
          <w:rFonts w:eastAsia="Calibri"/>
          <w:sz w:val="22"/>
          <w:szCs w:val="22"/>
        </w:rPr>
        <w:t xml:space="preserve"> Advisory Council on Histo</w:t>
      </w:r>
      <w:r w:rsidR="005929DB" w:rsidRPr="0027451F">
        <w:rPr>
          <w:rFonts w:eastAsia="Calibri"/>
          <w:sz w:val="22"/>
          <w:szCs w:val="22"/>
        </w:rPr>
        <w:t>ric Preservation (ACHP) issued the</w:t>
      </w:r>
      <w:r w:rsidR="001C6DE9" w:rsidRPr="0027451F">
        <w:rPr>
          <w:rFonts w:eastAsia="Calibri"/>
          <w:sz w:val="22"/>
          <w:szCs w:val="22"/>
        </w:rPr>
        <w:t xml:space="preserve"> "Program Comment for Vacant and Underutilized Properties</w:t>
      </w:r>
      <w:r w:rsidRPr="0027451F">
        <w:rPr>
          <w:rFonts w:eastAsia="Calibri"/>
          <w:sz w:val="22"/>
          <w:szCs w:val="22"/>
        </w:rPr>
        <w:t>”</w:t>
      </w:r>
      <w:r w:rsidR="00F33349">
        <w:rPr>
          <w:rFonts w:eastAsia="Calibri"/>
          <w:sz w:val="22"/>
          <w:szCs w:val="22"/>
        </w:rPr>
        <w:t xml:space="preserve"> at VA’s request.</w:t>
      </w:r>
      <w:r w:rsidR="0027451F" w:rsidRPr="0027451F">
        <w:rPr>
          <w:rFonts w:eastAsia="Calibri"/>
          <w:sz w:val="22"/>
          <w:szCs w:val="22"/>
        </w:rPr>
        <w:br/>
      </w:r>
    </w:p>
    <w:p w:rsidR="0027451F" w:rsidRDefault="00CD6B8C" w:rsidP="0027451F">
      <w:pPr>
        <w:numPr>
          <w:ilvl w:val="0"/>
          <w:numId w:val="6"/>
        </w:numPr>
        <w:ind w:left="360"/>
        <w:rPr>
          <w:rFonts w:eastAsia="Calibri"/>
          <w:b/>
          <w:sz w:val="22"/>
          <w:szCs w:val="22"/>
        </w:rPr>
      </w:pPr>
      <w:r>
        <w:rPr>
          <w:rFonts w:eastAsia="Calibri"/>
          <w:b/>
          <w:sz w:val="22"/>
          <w:szCs w:val="22"/>
        </w:rPr>
        <w:t>April 1, 2019</w:t>
      </w:r>
    </w:p>
    <w:p w:rsidR="00150FEE" w:rsidRPr="0027451F" w:rsidRDefault="001C6DE9" w:rsidP="0027451F">
      <w:pPr>
        <w:numPr>
          <w:ilvl w:val="1"/>
          <w:numId w:val="6"/>
        </w:numPr>
        <w:ind w:left="1080"/>
        <w:rPr>
          <w:rFonts w:eastAsia="Calibri"/>
          <w:b/>
          <w:sz w:val="22"/>
          <w:szCs w:val="22"/>
        </w:rPr>
      </w:pPr>
      <w:r w:rsidRPr="0027451F">
        <w:rPr>
          <w:rFonts w:eastAsia="Calibri"/>
          <w:sz w:val="22"/>
          <w:szCs w:val="22"/>
        </w:rPr>
        <w:t xml:space="preserve">VA provided the ACHP with documentation to fulfill the requirements of Section 3 of the VA Program Comment, “Annual Publication and Review </w:t>
      </w:r>
      <w:r w:rsidR="005929DB" w:rsidRPr="0027451F">
        <w:rPr>
          <w:rFonts w:eastAsia="Calibri"/>
          <w:sz w:val="22"/>
          <w:szCs w:val="22"/>
        </w:rPr>
        <w:t>of VA’s Real Property Portfolio:</w:t>
      </w:r>
      <w:r w:rsidRPr="0027451F">
        <w:rPr>
          <w:rFonts w:eastAsia="Calibri"/>
          <w:sz w:val="22"/>
          <w:szCs w:val="22"/>
        </w:rPr>
        <w:t xml:space="preserve">” </w:t>
      </w:r>
      <w:r w:rsidRPr="0027451F">
        <w:rPr>
          <w:rFonts w:eastAsia="Calibri"/>
          <w:spacing w:val="-4"/>
          <w:sz w:val="22"/>
          <w:szCs w:val="22"/>
        </w:rPr>
        <w:t xml:space="preserve">(a) </w:t>
      </w:r>
      <w:r w:rsidR="00EA5AE4" w:rsidRPr="0027451F">
        <w:rPr>
          <w:rFonts w:eastAsia="Calibri"/>
          <w:spacing w:val="-4"/>
          <w:sz w:val="22"/>
          <w:szCs w:val="22"/>
        </w:rPr>
        <w:t>a</w:t>
      </w:r>
      <w:r w:rsidRPr="0027451F">
        <w:rPr>
          <w:rFonts w:eastAsia="Calibri"/>
          <w:spacing w:val="-4"/>
          <w:sz w:val="22"/>
          <w:szCs w:val="22"/>
        </w:rPr>
        <w:t xml:space="preserve"> composite list </w:t>
      </w:r>
      <w:r w:rsidR="005929DB" w:rsidRPr="0027451F">
        <w:rPr>
          <w:rFonts w:eastAsia="Calibri"/>
          <w:spacing w:val="-2"/>
          <w:sz w:val="22"/>
          <w:szCs w:val="22"/>
        </w:rPr>
        <w:t>and (b) a narrative.</w:t>
      </w:r>
      <w:r w:rsidR="0027451F" w:rsidRPr="0027451F">
        <w:rPr>
          <w:rFonts w:eastAsia="Calibri"/>
          <w:spacing w:val="-2"/>
          <w:sz w:val="22"/>
          <w:szCs w:val="22"/>
        </w:rPr>
        <w:br/>
      </w:r>
    </w:p>
    <w:p w:rsidR="0027451F" w:rsidRDefault="001C6DE9" w:rsidP="0027451F">
      <w:pPr>
        <w:numPr>
          <w:ilvl w:val="0"/>
          <w:numId w:val="6"/>
        </w:numPr>
        <w:ind w:left="360"/>
        <w:rPr>
          <w:rFonts w:eastAsia="Calibri"/>
          <w:sz w:val="22"/>
          <w:szCs w:val="22"/>
        </w:rPr>
      </w:pPr>
      <w:r w:rsidRPr="005929DB">
        <w:rPr>
          <w:rFonts w:eastAsia="Calibri"/>
          <w:b/>
          <w:sz w:val="22"/>
          <w:szCs w:val="22"/>
        </w:rPr>
        <w:t>April 8, 2019</w:t>
      </w:r>
      <w:r w:rsidRPr="00150FEE">
        <w:rPr>
          <w:rFonts w:eastAsia="Calibri"/>
          <w:sz w:val="22"/>
          <w:szCs w:val="22"/>
        </w:rPr>
        <w:t xml:space="preserve"> </w:t>
      </w:r>
    </w:p>
    <w:p w:rsidR="005929DB" w:rsidRPr="0027451F" w:rsidRDefault="001C6DE9" w:rsidP="0027451F">
      <w:pPr>
        <w:numPr>
          <w:ilvl w:val="1"/>
          <w:numId w:val="6"/>
        </w:numPr>
        <w:ind w:left="1080"/>
        <w:rPr>
          <w:rFonts w:eastAsia="Calibri"/>
          <w:sz w:val="22"/>
          <w:szCs w:val="22"/>
        </w:rPr>
      </w:pPr>
      <w:r w:rsidRPr="0027451F">
        <w:rPr>
          <w:rFonts w:eastAsia="Calibri"/>
          <w:sz w:val="22"/>
          <w:szCs w:val="22"/>
        </w:rPr>
        <w:t xml:space="preserve">ACHP posted the composite list of properties and narrative on </w:t>
      </w:r>
      <w:r w:rsidR="00F33349">
        <w:rPr>
          <w:rFonts w:eastAsia="Calibri"/>
          <w:sz w:val="22"/>
          <w:szCs w:val="22"/>
        </w:rPr>
        <w:t>the</w:t>
      </w:r>
      <w:r w:rsidRPr="0027451F">
        <w:rPr>
          <w:rFonts w:eastAsia="Calibri"/>
          <w:sz w:val="22"/>
          <w:szCs w:val="22"/>
        </w:rPr>
        <w:t xml:space="preserve"> </w:t>
      </w:r>
      <w:r w:rsidR="00976B98" w:rsidRPr="0027451F">
        <w:rPr>
          <w:rFonts w:eastAsia="Calibri"/>
          <w:sz w:val="22"/>
          <w:szCs w:val="22"/>
        </w:rPr>
        <w:t>VA Program Comment</w:t>
      </w:r>
      <w:r w:rsidRPr="0027451F">
        <w:rPr>
          <w:rFonts w:eastAsia="Calibri"/>
          <w:sz w:val="22"/>
          <w:szCs w:val="22"/>
        </w:rPr>
        <w:t xml:space="preserve"> </w:t>
      </w:r>
      <w:r w:rsidR="00CD6B8C" w:rsidRPr="0027451F">
        <w:rPr>
          <w:rFonts w:eastAsia="Calibri"/>
          <w:sz w:val="22"/>
          <w:szCs w:val="22"/>
        </w:rPr>
        <w:t>Website</w:t>
      </w:r>
      <w:r w:rsidRPr="0027451F">
        <w:rPr>
          <w:rFonts w:eastAsia="Calibri"/>
          <w:sz w:val="22"/>
          <w:szCs w:val="22"/>
        </w:rPr>
        <w:t xml:space="preserve"> and emailed interested parties to inform them that the list was available for review and comment for </w:t>
      </w:r>
      <w:r w:rsidR="00CD6B8C" w:rsidRPr="0027451F">
        <w:rPr>
          <w:rFonts w:eastAsia="Calibri"/>
          <w:sz w:val="22"/>
          <w:szCs w:val="22"/>
        </w:rPr>
        <w:t>a 60-day period</w:t>
      </w:r>
      <w:r w:rsidRPr="0027451F">
        <w:rPr>
          <w:rFonts w:eastAsia="Calibri"/>
          <w:sz w:val="22"/>
          <w:szCs w:val="22"/>
        </w:rPr>
        <w:t xml:space="preserve">. </w:t>
      </w:r>
      <w:r w:rsidR="0027451F" w:rsidRPr="0027451F">
        <w:rPr>
          <w:rFonts w:eastAsia="Calibri"/>
          <w:sz w:val="22"/>
          <w:szCs w:val="22"/>
        </w:rPr>
        <w:br/>
      </w:r>
    </w:p>
    <w:p w:rsidR="00CD6B8C" w:rsidRPr="00CD6B8C" w:rsidRDefault="005929DB" w:rsidP="0027451F">
      <w:pPr>
        <w:numPr>
          <w:ilvl w:val="0"/>
          <w:numId w:val="6"/>
        </w:numPr>
        <w:spacing w:after="160" w:line="259" w:lineRule="auto"/>
        <w:ind w:left="360"/>
        <w:contextualSpacing/>
        <w:rPr>
          <w:sz w:val="22"/>
          <w:szCs w:val="22"/>
        </w:rPr>
      </w:pPr>
      <w:r w:rsidRPr="005929DB">
        <w:rPr>
          <w:rFonts w:eastAsia="Calibri"/>
          <w:b/>
          <w:sz w:val="22"/>
          <w:szCs w:val="22"/>
        </w:rPr>
        <w:t>April 8, 2019 – June 7, 2019</w:t>
      </w:r>
    </w:p>
    <w:p w:rsidR="001C6DE9" w:rsidRPr="00CD6B8C" w:rsidRDefault="00CD6B8C" w:rsidP="0027451F">
      <w:pPr>
        <w:numPr>
          <w:ilvl w:val="1"/>
          <w:numId w:val="6"/>
        </w:numPr>
        <w:spacing w:after="160" w:line="259" w:lineRule="auto"/>
        <w:ind w:left="1080"/>
        <w:contextualSpacing/>
        <w:rPr>
          <w:sz w:val="22"/>
          <w:szCs w:val="22"/>
        </w:rPr>
      </w:pPr>
      <w:r>
        <w:rPr>
          <w:rFonts w:eastAsia="Calibri"/>
          <w:sz w:val="22"/>
          <w:szCs w:val="22"/>
        </w:rPr>
        <w:t>I</w:t>
      </w:r>
      <w:r w:rsidR="001C6DE9" w:rsidRPr="005929DB">
        <w:rPr>
          <w:rFonts w:eastAsia="Calibri"/>
          <w:sz w:val="22"/>
          <w:szCs w:val="22"/>
        </w:rPr>
        <w:t xml:space="preserve">nterested parties provided VA with requests for additional information, comments, and objections concerning the properties on the 2019 </w:t>
      </w:r>
      <w:r>
        <w:rPr>
          <w:rFonts w:eastAsia="Calibri"/>
          <w:sz w:val="22"/>
          <w:szCs w:val="22"/>
        </w:rPr>
        <w:t xml:space="preserve">composite </w:t>
      </w:r>
      <w:r w:rsidR="001C6DE9" w:rsidRPr="005929DB">
        <w:rPr>
          <w:rFonts w:eastAsia="Calibri"/>
          <w:sz w:val="22"/>
          <w:szCs w:val="22"/>
        </w:rPr>
        <w:t>list of 391 vacant and underutilized buildings</w:t>
      </w:r>
      <w:r>
        <w:rPr>
          <w:rFonts w:eastAsia="Calibri"/>
          <w:sz w:val="22"/>
          <w:szCs w:val="22"/>
        </w:rPr>
        <w:t>.</w:t>
      </w:r>
    </w:p>
    <w:p w:rsidR="00CD6B8C" w:rsidRPr="00CD6B8C" w:rsidRDefault="00CD6B8C" w:rsidP="0027451F">
      <w:pPr>
        <w:numPr>
          <w:ilvl w:val="1"/>
          <w:numId w:val="6"/>
        </w:numPr>
        <w:spacing w:after="160" w:line="259" w:lineRule="auto"/>
        <w:ind w:left="1080"/>
        <w:contextualSpacing/>
        <w:rPr>
          <w:sz w:val="22"/>
          <w:szCs w:val="22"/>
        </w:rPr>
      </w:pPr>
      <w:r w:rsidRPr="00826115">
        <w:rPr>
          <w:rFonts w:eastAsia="Calibri"/>
          <w:bCs/>
          <w:sz w:val="22"/>
          <w:szCs w:val="22"/>
        </w:rPr>
        <w:t xml:space="preserve">VA received written responses </w:t>
      </w:r>
      <w:r w:rsidRPr="0007056D">
        <w:rPr>
          <w:rFonts w:eastAsia="Calibri"/>
          <w:bCs/>
          <w:sz w:val="22"/>
          <w:szCs w:val="22"/>
        </w:rPr>
        <w:t xml:space="preserve">from </w:t>
      </w:r>
      <w:r w:rsidRPr="0007056D">
        <w:rPr>
          <w:rFonts w:eastAsia="Calibri"/>
          <w:sz w:val="22"/>
          <w:szCs w:val="22"/>
        </w:rPr>
        <w:t>twelve (12)</w:t>
      </w:r>
      <w:r w:rsidRPr="0007056D">
        <w:rPr>
          <w:rFonts w:eastAsia="Calibri"/>
          <w:b/>
          <w:sz w:val="22"/>
          <w:szCs w:val="22"/>
        </w:rPr>
        <w:t xml:space="preserve"> </w:t>
      </w:r>
      <w:r w:rsidRPr="0007056D">
        <w:rPr>
          <w:rFonts w:eastAsia="Calibri"/>
          <w:bCs/>
          <w:sz w:val="22"/>
          <w:szCs w:val="22"/>
        </w:rPr>
        <w:t>interested parties</w:t>
      </w:r>
      <w:r w:rsidRPr="007566A0">
        <w:rPr>
          <w:rFonts w:eastAsia="Calibri"/>
          <w:bCs/>
          <w:sz w:val="22"/>
          <w:szCs w:val="22"/>
        </w:rPr>
        <w:t>, which included seven (7) SHPOs, one (1) Indian tribe, one (1) city, and three (3) preservation organizations (1 county, 1 state, and 1 national).</w:t>
      </w:r>
    </w:p>
    <w:p w:rsidR="00CD6B8C" w:rsidRPr="005929DB" w:rsidRDefault="00CD6B8C" w:rsidP="0027451F">
      <w:pPr>
        <w:numPr>
          <w:ilvl w:val="1"/>
          <w:numId w:val="6"/>
        </w:numPr>
        <w:spacing w:after="160" w:line="259" w:lineRule="auto"/>
        <w:ind w:left="1080"/>
        <w:contextualSpacing/>
        <w:rPr>
          <w:sz w:val="22"/>
          <w:szCs w:val="22"/>
        </w:rPr>
      </w:pPr>
      <w:r w:rsidRPr="00CD6B8C">
        <w:rPr>
          <w:sz w:val="22"/>
          <w:szCs w:val="22"/>
        </w:rPr>
        <w:t>The comments submitted addressed 218 of the 391 vacant and underutilized properties located in 13 states (AL, AZ, CA, GA, IA, IL, IN, MD, MN, MO, NJ, PA, and TX), representing 55% of the composite list.</w:t>
      </w:r>
      <w:r w:rsidR="0027451F">
        <w:rPr>
          <w:sz w:val="22"/>
          <w:szCs w:val="22"/>
        </w:rPr>
        <w:br/>
      </w:r>
    </w:p>
    <w:p w:rsidR="0027451F" w:rsidRDefault="005929DB" w:rsidP="0027451F">
      <w:pPr>
        <w:numPr>
          <w:ilvl w:val="0"/>
          <w:numId w:val="6"/>
        </w:numPr>
        <w:ind w:left="360"/>
        <w:rPr>
          <w:sz w:val="22"/>
          <w:szCs w:val="22"/>
        </w:rPr>
      </w:pPr>
      <w:r w:rsidRPr="005929DB">
        <w:rPr>
          <w:b/>
          <w:sz w:val="22"/>
          <w:szCs w:val="22"/>
        </w:rPr>
        <w:t>September 30, 2019</w:t>
      </w:r>
      <w:r w:rsidRPr="005929DB">
        <w:rPr>
          <w:sz w:val="22"/>
          <w:szCs w:val="22"/>
        </w:rPr>
        <w:t xml:space="preserve"> </w:t>
      </w:r>
    </w:p>
    <w:p w:rsidR="005929DB" w:rsidRPr="0027451F" w:rsidRDefault="005929DB" w:rsidP="0027451F">
      <w:pPr>
        <w:numPr>
          <w:ilvl w:val="1"/>
          <w:numId w:val="6"/>
        </w:numPr>
        <w:ind w:left="1080"/>
        <w:rPr>
          <w:sz w:val="22"/>
          <w:szCs w:val="22"/>
        </w:rPr>
      </w:pPr>
      <w:r w:rsidRPr="0027451F">
        <w:rPr>
          <w:sz w:val="22"/>
          <w:szCs w:val="22"/>
        </w:rPr>
        <w:t>VA presented an implementation webinar to educate interested parties on the Program Comment</w:t>
      </w:r>
      <w:r w:rsidR="00F33349">
        <w:rPr>
          <w:sz w:val="22"/>
          <w:szCs w:val="22"/>
        </w:rPr>
        <w:t xml:space="preserve"> and posted it</w:t>
      </w:r>
      <w:r w:rsidRPr="0027451F">
        <w:rPr>
          <w:sz w:val="22"/>
          <w:szCs w:val="22"/>
        </w:rPr>
        <w:t xml:space="preserve"> on the VA Program Comment </w:t>
      </w:r>
      <w:r w:rsidR="00CD6B8C" w:rsidRPr="0027451F">
        <w:rPr>
          <w:sz w:val="22"/>
          <w:szCs w:val="22"/>
        </w:rPr>
        <w:t>Website</w:t>
      </w:r>
      <w:r w:rsidRPr="0027451F">
        <w:rPr>
          <w:sz w:val="22"/>
          <w:szCs w:val="22"/>
        </w:rPr>
        <w:t>.</w:t>
      </w:r>
      <w:r w:rsidR="0027451F" w:rsidRPr="0027451F">
        <w:rPr>
          <w:sz w:val="22"/>
          <w:szCs w:val="22"/>
        </w:rPr>
        <w:br/>
      </w:r>
    </w:p>
    <w:p w:rsidR="0027451F" w:rsidRDefault="00CD6B8C" w:rsidP="0027451F">
      <w:pPr>
        <w:numPr>
          <w:ilvl w:val="0"/>
          <w:numId w:val="6"/>
        </w:numPr>
        <w:spacing w:after="160" w:line="259" w:lineRule="auto"/>
        <w:ind w:left="360"/>
        <w:contextualSpacing/>
        <w:rPr>
          <w:sz w:val="22"/>
          <w:szCs w:val="22"/>
        </w:rPr>
      </w:pPr>
      <w:r w:rsidRPr="00CD6B8C">
        <w:rPr>
          <w:b/>
          <w:sz w:val="22"/>
          <w:szCs w:val="22"/>
        </w:rPr>
        <w:t>January 28, 20</w:t>
      </w:r>
      <w:r w:rsidR="00E738CC">
        <w:rPr>
          <w:b/>
          <w:sz w:val="22"/>
          <w:szCs w:val="22"/>
        </w:rPr>
        <w:t>20</w:t>
      </w:r>
    </w:p>
    <w:p w:rsidR="00CD6B8C" w:rsidRPr="0027451F" w:rsidRDefault="00CD6B8C" w:rsidP="0027451F">
      <w:pPr>
        <w:numPr>
          <w:ilvl w:val="1"/>
          <w:numId w:val="6"/>
        </w:numPr>
        <w:spacing w:after="160" w:line="259" w:lineRule="auto"/>
        <w:ind w:left="1080"/>
        <w:contextualSpacing/>
        <w:rPr>
          <w:sz w:val="22"/>
          <w:szCs w:val="22"/>
        </w:rPr>
      </w:pPr>
      <w:r w:rsidRPr="0027451F">
        <w:rPr>
          <w:sz w:val="22"/>
          <w:szCs w:val="22"/>
        </w:rPr>
        <w:t>VA responded to comments</w:t>
      </w:r>
      <w:r w:rsidR="00F33349">
        <w:rPr>
          <w:sz w:val="22"/>
          <w:szCs w:val="22"/>
        </w:rPr>
        <w:t xml:space="preserve"> and </w:t>
      </w:r>
      <w:r w:rsidRPr="0027451F">
        <w:rPr>
          <w:sz w:val="22"/>
          <w:szCs w:val="22"/>
        </w:rPr>
        <w:t>updated the 2019 list</w:t>
      </w:r>
      <w:r w:rsidR="00F33349">
        <w:rPr>
          <w:sz w:val="22"/>
          <w:szCs w:val="22"/>
        </w:rPr>
        <w:t xml:space="preserve"> accordingly</w:t>
      </w:r>
      <w:r w:rsidRPr="0027451F">
        <w:rPr>
          <w:sz w:val="22"/>
          <w:szCs w:val="22"/>
        </w:rPr>
        <w:t>.</w:t>
      </w:r>
    </w:p>
    <w:p w:rsidR="0027451F" w:rsidRDefault="00CD6B8C" w:rsidP="00592E2D">
      <w:pPr>
        <w:numPr>
          <w:ilvl w:val="2"/>
          <w:numId w:val="6"/>
        </w:numPr>
        <w:spacing w:after="160" w:line="259" w:lineRule="auto"/>
        <w:ind w:left="1440"/>
        <w:contextualSpacing/>
        <w:rPr>
          <w:sz w:val="22"/>
          <w:szCs w:val="22"/>
        </w:rPr>
      </w:pPr>
      <w:r>
        <w:rPr>
          <w:sz w:val="22"/>
          <w:szCs w:val="22"/>
        </w:rPr>
        <w:t xml:space="preserve">VA updated the historic status of </w:t>
      </w:r>
      <w:r w:rsidR="00592E2D">
        <w:rPr>
          <w:sz w:val="22"/>
          <w:szCs w:val="22"/>
        </w:rPr>
        <w:t>nine (</w:t>
      </w:r>
      <w:r w:rsidR="0027451F">
        <w:rPr>
          <w:sz w:val="22"/>
          <w:szCs w:val="22"/>
        </w:rPr>
        <w:t>9</w:t>
      </w:r>
      <w:r w:rsidR="00592E2D">
        <w:rPr>
          <w:sz w:val="22"/>
          <w:szCs w:val="22"/>
        </w:rPr>
        <w:t>)</w:t>
      </w:r>
      <w:r w:rsidR="0027451F">
        <w:rPr>
          <w:sz w:val="22"/>
          <w:szCs w:val="22"/>
        </w:rPr>
        <w:t xml:space="preserve"> buildings.</w:t>
      </w:r>
    </w:p>
    <w:p w:rsidR="0027451F" w:rsidRDefault="00E738CC" w:rsidP="00592E2D">
      <w:pPr>
        <w:numPr>
          <w:ilvl w:val="2"/>
          <w:numId w:val="6"/>
        </w:numPr>
        <w:spacing w:after="160" w:line="259" w:lineRule="auto"/>
        <w:ind w:left="1440"/>
        <w:contextualSpacing/>
        <w:rPr>
          <w:sz w:val="22"/>
          <w:szCs w:val="22"/>
        </w:rPr>
      </w:pPr>
      <w:r>
        <w:rPr>
          <w:sz w:val="22"/>
          <w:szCs w:val="22"/>
        </w:rPr>
        <w:t xml:space="preserve">VA removed </w:t>
      </w:r>
      <w:r w:rsidR="00592E2D">
        <w:rPr>
          <w:sz w:val="22"/>
          <w:szCs w:val="22"/>
        </w:rPr>
        <w:t>one (</w:t>
      </w:r>
      <w:r w:rsidR="004D4765">
        <w:rPr>
          <w:sz w:val="22"/>
          <w:szCs w:val="22"/>
        </w:rPr>
        <w:t>1</w:t>
      </w:r>
      <w:r w:rsidR="00592E2D">
        <w:rPr>
          <w:sz w:val="22"/>
          <w:szCs w:val="22"/>
        </w:rPr>
        <w:t>)</w:t>
      </w:r>
      <w:r>
        <w:rPr>
          <w:sz w:val="22"/>
          <w:szCs w:val="22"/>
        </w:rPr>
        <w:t xml:space="preserve"> building </w:t>
      </w:r>
      <w:r w:rsidR="0027451F">
        <w:rPr>
          <w:sz w:val="22"/>
          <w:szCs w:val="22"/>
        </w:rPr>
        <w:t>from the 2019 list</w:t>
      </w:r>
      <w:r w:rsidR="00592E2D">
        <w:rPr>
          <w:sz w:val="22"/>
          <w:szCs w:val="22"/>
        </w:rPr>
        <w:t>;</w:t>
      </w:r>
      <w:r>
        <w:rPr>
          <w:sz w:val="22"/>
          <w:szCs w:val="22"/>
        </w:rPr>
        <w:t xml:space="preserve"> </w:t>
      </w:r>
      <w:r w:rsidR="00592E2D">
        <w:rPr>
          <w:sz w:val="22"/>
          <w:szCs w:val="22"/>
        </w:rPr>
        <w:t>it</w:t>
      </w:r>
      <w:r w:rsidR="004D4765">
        <w:rPr>
          <w:sz w:val="22"/>
          <w:szCs w:val="22"/>
        </w:rPr>
        <w:t xml:space="preserve"> now has 390 buildings</w:t>
      </w:r>
      <w:r w:rsidR="0027451F">
        <w:rPr>
          <w:sz w:val="22"/>
          <w:szCs w:val="22"/>
        </w:rPr>
        <w:t>.</w:t>
      </w:r>
    </w:p>
    <w:p w:rsidR="0027451F" w:rsidRDefault="00E738CC" w:rsidP="00592E2D">
      <w:pPr>
        <w:numPr>
          <w:ilvl w:val="2"/>
          <w:numId w:val="6"/>
        </w:numPr>
        <w:spacing w:after="160" w:line="259" w:lineRule="auto"/>
        <w:ind w:left="1440"/>
        <w:contextualSpacing/>
        <w:rPr>
          <w:sz w:val="22"/>
          <w:szCs w:val="22"/>
        </w:rPr>
      </w:pPr>
      <w:r>
        <w:rPr>
          <w:sz w:val="22"/>
          <w:szCs w:val="22"/>
        </w:rPr>
        <w:t xml:space="preserve">VA re-categorized </w:t>
      </w:r>
      <w:r w:rsidR="00592E2D">
        <w:rPr>
          <w:sz w:val="22"/>
          <w:szCs w:val="22"/>
        </w:rPr>
        <w:t>one (</w:t>
      </w:r>
      <w:r w:rsidR="004D4765">
        <w:rPr>
          <w:sz w:val="22"/>
          <w:szCs w:val="22"/>
        </w:rPr>
        <w:t>1</w:t>
      </w:r>
      <w:r w:rsidR="00592E2D">
        <w:rPr>
          <w:sz w:val="22"/>
          <w:szCs w:val="22"/>
        </w:rPr>
        <w:t>)</w:t>
      </w:r>
      <w:r w:rsidR="0027451F">
        <w:rPr>
          <w:sz w:val="22"/>
          <w:szCs w:val="22"/>
        </w:rPr>
        <w:t xml:space="preserve"> building from non-utilitarian to utilitarian.</w:t>
      </w:r>
      <w:r w:rsidR="00F33349">
        <w:rPr>
          <w:sz w:val="22"/>
          <w:szCs w:val="22"/>
        </w:rPr>
        <w:br/>
      </w:r>
    </w:p>
    <w:p w:rsidR="00F33349" w:rsidRDefault="00F33349" w:rsidP="0027451F">
      <w:pPr>
        <w:numPr>
          <w:ilvl w:val="0"/>
          <w:numId w:val="6"/>
        </w:numPr>
        <w:spacing w:after="160" w:line="259" w:lineRule="auto"/>
        <w:ind w:left="360"/>
        <w:contextualSpacing/>
        <w:rPr>
          <w:b/>
          <w:sz w:val="22"/>
          <w:szCs w:val="22"/>
        </w:rPr>
      </w:pPr>
      <w:r>
        <w:rPr>
          <w:b/>
          <w:sz w:val="22"/>
          <w:szCs w:val="22"/>
        </w:rPr>
        <w:t>February 12, 2020</w:t>
      </w:r>
    </w:p>
    <w:p w:rsidR="00F33349" w:rsidRPr="00F33349" w:rsidRDefault="00E738CC" w:rsidP="00F33349">
      <w:pPr>
        <w:numPr>
          <w:ilvl w:val="1"/>
          <w:numId w:val="6"/>
        </w:numPr>
        <w:spacing w:after="160" w:line="259" w:lineRule="auto"/>
        <w:ind w:left="1080"/>
        <w:contextualSpacing/>
        <w:rPr>
          <w:sz w:val="22"/>
          <w:szCs w:val="22"/>
        </w:rPr>
      </w:pPr>
      <w:r>
        <w:rPr>
          <w:sz w:val="22"/>
          <w:szCs w:val="22"/>
        </w:rPr>
        <w:t>VA provided</w:t>
      </w:r>
      <w:r w:rsidR="00F33349" w:rsidRPr="00F33349">
        <w:rPr>
          <w:sz w:val="22"/>
          <w:szCs w:val="22"/>
        </w:rPr>
        <w:t xml:space="preserve"> Annual Summary</w:t>
      </w:r>
      <w:r w:rsidR="004D4765">
        <w:rPr>
          <w:sz w:val="22"/>
          <w:szCs w:val="22"/>
        </w:rPr>
        <w:t xml:space="preserve"> Information to interested parties.</w:t>
      </w:r>
      <w:r w:rsidR="00F33349" w:rsidRPr="00F33349">
        <w:rPr>
          <w:sz w:val="22"/>
          <w:szCs w:val="22"/>
        </w:rPr>
        <w:br/>
      </w:r>
    </w:p>
    <w:p w:rsidR="0027451F" w:rsidRPr="00F33349" w:rsidRDefault="0027451F" w:rsidP="0027451F">
      <w:pPr>
        <w:numPr>
          <w:ilvl w:val="0"/>
          <w:numId w:val="6"/>
        </w:numPr>
        <w:spacing w:after="160" w:line="259" w:lineRule="auto"/>
        <w:ind w:left="360"/>
        <w:contextualSpacing/>
        <w:rPr>
          <w:b/>
          <w:sz w:val="22"/>
          <w:szCs w:val="22"/>
        </w:rPr>
      </w:pPr>
      <w:r w:rsidRPr="00F33349">
        <w:rPr>
          <w:b/>
          <w:sz w:val="22"/>
          <w:szCs w:val="22"/>
        </w:rPr>
        <w:t>February 26, 2020</w:t>
      </w:r>
    </w:p>
    <w:p w:rsidR="00B76044" w:rsidRDefault="0027451F" w:rsidP="0027451F">
      <w:pPr>
        <w:numPr>
          <w:ilvl w:val="1"/>
          <w:numId w:val="6"/>
        </w:numPr>
        <w:spacing w:after="160" w:line="259" w:lineRule="auto"/>
        <w:ind w:left="1080"/>
        <w:contextualSpacing/>
        <w:rPr>
          <w:sz w:val="22"/>
          <w:szCs w:val="22"/>
        </w:rPr>
      </w:pPr>
      <w:r>
        <w:rPr>
          <w:sz w:val="22"/>
          <w:szCs w:val="22"/>
        </w:rPr>
        <w:t>VA holds Annual Meeting</w:t>
      </w:r>
      <w:r w:rsidR="004D4765">
        <w:rPr>
          <w:sz w:val="22"/>
          <w:szCs w:val="22"/>
        </w:rPr>
        <w:t>.</w:t>
      </w:r>
    </w:p>
    <w:p w:rsidR="00C9783F" w:rsidRDefault="00C9783F" w:rsidP="00C9783F">
      <w:pPr>
        <w:jc w:val="center"/>
        <w:rPr>
          <w:b/>
        </w:rPr>
      </w:pPr>
    </w:p>
    <w:p w:rsidR="00C9783F" w:rsidRDefault="00C9783F" w:rsidP="00C9783F">
      <w:pPr>
        <w:jc w:val="center"/>
        <w:rPr>
          <w:sz w:val="22"/>
          <w:szCs w:val="22"/>
        </w:rPr>
      </w:pPr>
      <w:r>
        <w:rPr>
          <w:b/>
        </w:rPr>
        <w:lastRenderedPageBreak/>
        <w:t>VA Program Comment for Vacant and Underutilized Properties</w:t>
      </w:r>
      <w:r>
        <w:rPr>
          <w:sz w:val="22"/>
          <w:szCs w:val="22"/>
        </w:rPr>
        <w:t xml:space="preserve"> </w:t>
      </w:r>
    </w:p>
    <w:p w:rsidR="00B76044" w:rsidRPr="00C9783F" w:rsidRDefault="00C9783F" w:rsidP="00C9783F">
      <w:pPr>
        <w:jc w:val="center"/>
        <w:rPr>
          <w:sz w:val="22"/>
          <w:szCs w:val="22"/>
        </w:rPr>
      </w:pPr>
      <w:r w:rsidRPr="00C9783F">
        <w:rPr>
          <w:b/>
        </w:rPr>
        <w:t xml:space="preserve">2019 </w:t>
      </w:r>
      <w:r w:rsidR="00B76044" w:rsidRPr="00C9783F">
        <w:rPr>
          <w:b/>
        </w:rPr>
        <w:t>Annual Summary</w:t>
      </w:r>
    </w:p>
    <w:p w:rsidR="00C9783F" w:rsidRPr="00C9783F" w:rsidRDefault="00C9783F" w:rsidP="00C9783F">
      <w:pPr>
        <w:jc w:val="center"/>
        <w:rPr>
          <w:b/>
        </w:rPr>
      </w:pPr>
      <w:r w:rsidRPr="00C9783F">
        <w:rPr>
          <w:b/>
        </w:rPr>
        <w:t>VA Response to Submitted Comments</w:t>
      </w:r>
    </w:p>
    <w:p w:rsidR="00B76044" w:rsidRDefault="00B76044" w:rsidP="00B76044">
      <w:pPr>
        <w:rPr>
          <w:sz w:val="22"/>
          <w:szCs w:val="22"/>
        </w:rPr>
      </w:pPr>
    </w:p>
    <w:p w:rsidR="00B76044" w:rsidRPr="00826115" w:rsidRDefault="00B76044" w:rsidP="00B76044">
      <w:pPr>
        <w:rPr>
          <w:rFonts w:eastAsia="Calibri"/>
          <w:sz w:val="22"/>
          <w:szCs w:val="22"/>
        </w:rPr>
      </w:pPr>
      <w:r w:rsidRPr="00826115">
        <w:rPr>
          <w:rFonts w:eastAsia="Calibri"/>
          <w:sz w:val="22"/>
          <w:szCs w:val="22"/>
        </w:rPr>
        <w:t>On October 26, 2018, the Advisory Council on Historic Preservation (ACHP) issued a "</w:t>
      </w:r>
      <w:hyperlink r:id="rId9" w:history="1">
        <w:r w:rsidRPr="00826115">
          <w:rPr>
            <w:rStyle w:val="Hyperlink"/>
            <w:rFonts w:eastAsia="Calibri"/>
            <w:sz w:val="22"/>
            <w:szCs w:val="22"/>
          </w:rPr>
          <w:t xml:space="preserve">Program Comment for Vacant and Underutilized </w:t>
        </w:r>
        <w:r w:rsidRPr="00826115">
          <w:rPr>
            <w:rStyle w:val="Hyperlink"/>
            <w:rFonts w:eastAsia="Calibri"/>
            <w:sz w:val="22"/>
            <w:szCs w:val="22"/>
          </w:rPr>
          <w:t>P</w:t>
        </w:r>
        <w:r w:rsidRPr="00826115">
          <w:rPr>
            <w:rStyle w:val="Hyperlink"/>
            <w:rFonts w:eastAsia="Calibri"/>
            <w:sz w:val="22"/>
            <w:szCs w:val="22"/>
          </w:rPr>
          <w:t>roperties</w:t>
        </w:r>
      </w:hyperlink>
      <w:r w:rsidRPr="00826115">
        <w:rPr>
          <w:rFonts w:eastAsia="Calibri"/>
          <w:sz w:val="22"/>
          <w:szCs w:val="22"/>
        </w:rPr>
        <w:t xml:space="preserve">" (VA Program Comment) at the request of the U.S. Department of Veterans Affairs (VA). The VA Program Comment enables VA to proceed with certain undertakings following an expedited Section 106 review process that complements VA’s real property priorities in finding uses for its vacant and underutilized properties. </w:t>
      </w:r>
    </w:p>
    <w:p w:rsidR="00B76044" w:rsidRPr="0007056D" w:rsidRDefault="00B76044" w:rsidP="00B76044">
      <w:pPr>
        <w:rPr>
          <w:rFonts w:eastAsia="Calibri"/>
          <w:b/>
          <w:sz w:val="22"/>
          <w:szCs w:val="22"/>
        </w:rPr>
      </w:pPr>
    </w:p>
    <w:p w:rsidR="00B76044" w:rsidRPr="007566A0" w:rsidRDefault="00B76044" w:rsidP="00B76044">
      <w:pPr>
        <w:rPr>
          <w:rFonts w:eastAsia="Calibri"/>
          <w:sz w:val="22"/>
          <w:szCs w:val="22"/>
        </w:rPr>
      </w:pPr>
      <w:r w:rsidRPr="0007056D">
        <w:rPr>
          <w:rFonts w:eastAsia="Calibri"/>
          <w:sz w:val="22"/>
          <w:szCs w:val="22"/>
        </w:rPr>
        <w:t xml:space="preserve">On April 1, 2019, VA provided the ACHP with documentation to fulfill the requirements of Section 3 of the VA Program Comment, “Annual Publication and Review of VA’s Real Property Portfolio.” Section 3 requires that for each year the VA Program Comment is in </w:t>
      </w:r>
      <w:r w:rsidRPr="007566A0">
        <w:rPr>
          <w:rFonts w:eastAsia="Calibri"/>
          <w:spacing w:val="-4"/>
          <w:sz w:val="22"/>
          <w:szCs w:val="22"/>
        </w:rPr>
        <w:t>effect, VA will provide the ACHP with (a) a composite list of properties that could be subject</w:t>
      </w:r>
      <w:r w:rsidRPr="007566A0">
        <w:rPr>
          <w:rFonts w:eastAsia="Calibri"/>
          <w:sz w:val="22"/>
          <w:szCs w:val="22"/>
        </w:rPr>
        <w:t xml:space="preserve"> to the Program Comment should an applicable undertaking covered by the Program </w:t>
      </w:r>
      <w:r w:rsidRPr="007566A0">
        <w:rPr>
          <w:rFonts w:eastAsia="Calibri"/>
          <w:spacing w:val="-2"/>
          <w:sz w:val="22"/>
          <w:szCs w:val="22"/>
        </w:rPr>
        <w:t>Comment be proposed; and (b) a narrative explaining its conclusion that historic utilitarian</w:t>
      </w:r>
      <w:r w:rsidRPr="007566A0">
        <w:rPr>
          <w:rFonts w:eastAsia="Calibri"/>
          <w:sz w:val="22"/>
          <w:szCs w:val="22"/>
        </w:rPr>
        <w:t xml:space="preserve"> properties may be eliminated without endangering the continued National Register of Historic Places (NRHP) eligibility of the historic districts in which they are located.</w:t>
      </w:r>
    </w:p>
    <w:p w:rsidR="00B76044" w:rsidRPr="007566A0" w:rsidRDefault="00B76044" w:rsidP="00B76044">
      <w:pPr>
        <w:rPr>
          <w:rFonts w:eastAsia="Calibri"/>
          <w:sz w:val="22"/>
          <w:szCs w:val="22"/>
        </w:rPr>
      </w:pPr>
    </w:p>
    <w:p w:rsidR="00B76044" w:rsidRPr="007566A0" w:rsidRDefault="00B76044" w:rsidP="00B76044">
      <w:pPr>
        <w:rPr>
          <w:rFonts w:eastAsia="Calibri"/>
          <w:sz w:val="22"/>
          <w:szCs w:val="22"/>
        </w:rPr>
      </w:pPr>
      <w:r w:rsidRPr="007566A0">
        <w:rPr>
          <w:rFonts w:eastAsia="Calibri"/>
          <w:sz w:val="22"/>
          <w:szCs w:val="22"/>
        </w:rPr>
        <w:t xml:space="preserve">On April 8, 2019, ACHP posted the composite list of properties and narrative on its </w:t>
      </w:r>
      <w:hyperlink r:id="rId10" w:history="1">
        <w:r w:rsidRPr="00826115">
          <w:rPr>
            <w:rStyle w:val="Hyperlink"/>
            <w:rFonts w:eastAsia="Calibri"/>
            <w:sz w:val="22"/>
            <w:szCs w:val="22"/>
          </w:rPr>
          <w:t xml:space="preserve">VA Program Comment </w:t>
        </w:r>
      </w:hyperlink>
      <w:r w:rsidRPr="00826115">
        <w:rPr>
          <w:rFonts w:eastAsia="Calibri"/>
          <w:sz w:val="22"/>
          <w:szCs w:val="22"/>
        </w:rPr>
        <w:t xml:space="preserve"> web page and emailed interested parties to inform them that the list was available for review and comment for 60 days. Section 3 of the VA Program Comment specifies that </w:t>
      </w:r>
      <w:r w:rsidRPr="00826115">
        <w:rPr>
          <w:sz w:val="22"/>
          <w:szCs w:val="22"/>
        </w:rPr>
        <w:t>interested parties may requ</w:t>
      </w:r>
      <w:r w:rsidRPr="0007056D">
        <w:rPr>
          <w:sz w:val="22"/>
          <w:szCs w:val="22"/>
        </w:rPr>
        <w:t>est additional information and/or send comments to VA concerning properties on the composite list and VA will respond to such requests and comments.</w:t>
      </w:r>
      <w:r w:rsidRPr="007566A0">
        <w:rPr>
          <w:rFonts w:eastAsia="Calibri"/>
          <w:sz w:val="22"/>
          <w:szCs w:val="22"/>
        </w:rPr>
        <w:t xml:space="preserve"> It also specifies that </w:t>
      </w:r>
      <w:r w:rsidRPr="007566A0">
        <w:rPr>
          <w:sz w:val="22"/>
          <w:szCs w:val="22"/>
        </w:rPr>
        <w:t>within this 60-day period, State Historic Preservation Officers (SHPOs), Tribal Historic Preservation Officers (THPOs), Indian tribes, and Native Hawaiian organizations (</w:t>
      </w:r>
      <w:proofErr w:type="spellStart"/>
      <w:r w:rsidRPr="007566A0">
        <w:rPr>
          <w:sz w:val="22"/>
          <w:szCs w:val="22"/>
        </w:rPr>
        <w:t>NHOs</w:t>
      </w:r>
      <w:proofErr w:type="spellEnd"/>
      <w:r w:rsidRPr="007566A0">
        <w:rPr>
          <w:sz w:val="22"/>
          <w:szCs w:val="22"/>
        </w:rPr>
        <w:t>) may object to VA in writing if there is a discrepancy between their files and the eligibility evaluations in VA's Capital Asset Inventory (CAI), and/or they believe the elimination of one or more utilitarian properties within particular historic districts in their states could (individually or cumulatively) endanger the continued eligibility of such districts.</w:t>
      </w:r>
    </w:p>
    <w:p w:rsidR="00B76044" w:rsidRPr="00826115" w:rsidRDefault="00B76044" w:rsidP="00B76044">
      <w:pPr>
        <w:rPr>
          <w:sz w:val="22"/>
          <w:szCs w:val="22"/>
        </w:rPr>
      </w:pPr>
    </w:p>
    <w:p w:rsidR="00B76044" w:rsidRPr="007566A0" w:rsidRDefault="00B76044" w:rsidP="00B76044">
      <w:pPr>
        <w:rPr>
          <w:rFonts w:eastAsia="Calibri"/>
          <w:sz w:val="22"/>
          <w:szCs w:val="22"/>
        </w:rPr>
      </w:pPr>
      <w:r w:rsidRPr="00826115">
        <w:rPr>
          <w:rFonts w:eastAsia="Calibri"/>
          <w:sz w:val="22"/>
          <w:szCs w:val="22"/>
        </w:rPr>
        <w:t>During the review period (4/8/2019 - 6/7/2019), interested parties provided VA with requests for additional information, comments, and objections concerning the properties on the 2019 list of 391 vacant and underutilized buildings</w:t>
      </w:r>
      <w:r w:rsidRPr="0007056D">
        <w:rPr>
          <w:rFonts w:eastAsia="Calibri"/>
          <w:sz w:val="22"/>
          <w:szCs w:val="22"/>
        </w:rPr>
        <w:t>, which was based on Fiscal Year (FY) 2018 data VA submitted to the Federal Real Property Profile (FRPP)</w:t>
      </w:r>
      <w:r w:rsidRPr="007566A0">
        <w:rPr>
          <w:rFonts w:eastAsia="Calibri"/>
          <w:sz w:val="22"/>
          <w:szCs w:val="22"/>
        </w:rPr>
        <w:t xml:space="preserve">.  </w:t>
      </w:r>
      <w:bookmarkStart w:id="0" w:name="_GoBack"/>
      <w:bookmarkEnd w:id="0"/>
    </w:p>
    <w:p w:rsidR="00B76044" w:rsidRPr="00826115" w:rsidRDefault="00B76044" w:rsidP="00B76044">
      <w:pPr>
        <w:spacing w:after="160" w:line="259" w:lineRule="auto"/>
        <w:contextualSpacing/>
        <w:rPr>
          <w:sz w:val="22"/>
          <w:szCs w:val="22"/>
        </w:rPr>
      </w:pPr>
    </w:p>
    <w:p w:rsidR="00B76044" w:rsidRPr="00826115" w:rsidRDefault="00B76044" w:rsidP="00C9783F">
      <w:pPr>
        <w:spacing w:after="160" w:line="259" w:lineRule="auto"/>
        <w:contextualSpacing/>
        <w:jc w:val="center"/>
        <w:rPr>
          <w:rFonts w:eastAsia="Calibri"/>
          <w:b/>
          <w:sz w:val="22"/>
          <w:szCs w:val="22"/>
        </w:rPr>
      </w:pPr>
      <w:r w:rsidRPr="00826115">
        <w:rPr>
          <w:rFonts w:eastAsia="Calibri"/>
          <w:b/>
          <w:sz w:val="22"/>
          <w:szCs w:val="22"/>
        </w:rPr>
        <w:t xml:space="preserve">Summary of Responses for the </w:t>
      </w:r>
      <w:r>
        <w:rPr>
          <w:rFonts w:eastAsia="Calibri"/>
          <w:b/>
          <w:sz w:val="22"/>
          <w:szCs w:val="22"/>
        </w:rPr>
        <w:t xml:space="preserve">2019 </w:t>
      </w:r>
      <w:r w:rsidRPr="00826115">
        <w:rPr>
          <w:rFonts w:eastAsia="Calibri"/>
          <w:b/>
          <w:sz w:val="22"/>
          <w:szCs w:val="22"/>
        </w:rPr>
        <w:t xml:space="preserve">Annual Review of the </w:t>
      </w:r>
      <w:r>
        <w:rPr>
          <w:rFonts w:eastAsia="Calibri"/>
          <w:b/>
          <w:sz w:val="22"/>
          <w:szCs w:val="22"/>
        </w:rPr>
        <w:t>VA Program Comment Composite List</w:t>
      </w:r>
    </w:p>
    <w:p w:rsidR="00B76044" w:rsidRPr="00826115" w:rsidRDefault="00B76044" w:rsidP="00B76044">
      <w:pPr>
        <w:spacing w:after="160" w:line="259" w:lineRule="auto"/>
        <w:contextualSpacing/>
        <w:rPr>
          <w:rFonts w:eastAsia="Calibri"/>
          <w:b/>
          <w:sz w:val="22"/>
          <w:szCs w:val="22"/>
        </w:rPr>
      </w:pPr>
    </w:p>
    <w:p w:rsidR="00B76044" w:rsidRPr="007566A0" w:rsidRDefault="00B76044" w:rsidP="00B76044">
      <w:pPr>
        <w:spacing w:after="160" w:line="259" w:lineRule="auto"/>
        <w:contextualSpacing/>
        <w:rPr>
          <w:rFonts w:eastAsia="Calibri"/>
          <w:bCs/>
          <w:sz w:val="22"/>
          <w:szCs w:val="22"/>
        </w:rPr>
      </w:pPr>
      <w:r w:rsidRPr="00826115">
        <w:rPr>
          <w:rFonts w:eastAsia="Calibri"/>
          <w:bCs/>
          <w:sz w:val="22"/>
          <w:szCs w:val="22"/>
        </w:rPr>
        <w:t xml:space="preserve">VA received written responses </w:t>
      </w:r>
      <w:r w:rsidRPr="0007056D">
        <w:rPr>
          <w:rFonts w:eastAsia="Calibri"/>
          <w:bCs/>
          <w:sz w:val="22"/>
          <w:szCs w:val="22"/>
        </w:rPr>
        <w:t xml:space="preserve">from </w:t>
      </w:r>
      <w:r w:rsidRPr="0007056D">
        <w:rPr>
          <w:rFonts w:eastAsia="Calibri"/>
          <w:sz w:val="22"/>
          <w:szCs w:val="22"/>
        </w:rPr>
        <w:t>twelve (12)</w:t>
      </w:r>
      <w:r w:rsidRPr="0007056D">
        <w:rPr>
          <w:rFonts w:eastAsia="Calibri"/>
          <w:b/>
          <w:sz w:val="22"/>
          <w:szCs w:val="22"/>
        </w:rPr>
        <w:t xml:space="preserve"> </w:t>
      </w:r>
      <w:r w:rsidRPr="0007056D">
        <w:rPr>
          <w:rFonts w:eastAsia="Calibri"/>
          <w:bCs/>
          <w:sz w:val="22"/>
          <w:szCs w:val="22"/>
        </w:rPr>
        <w:t>interested parties</w:t>
      </w:r>
      <w:r w:rsidRPr="007566A0">
        <w:rPr>
          <w:rFonts w:eastAsia="Calibri"/>
          <w:bCs/>
          <w:sz w:val="22"/>
          <w:szCs w:val="22"/>
        </w:rPr>
        <w:t>, which included seven (7) SHPOs, one (1) Indian tribe, one (1) city, and three (3) preservation organizations (1 county, 1 state, and 1 national).</w:t>
      </w:r>
      <w:r>
        <w:rPr>
          <w:rFonts w:eastAsia="Calibri"/>
          <w:bCs/>
          <w:sz w:val="22"/>
          <w:szCs w:val="22"/>
        </w:rPr>
        <w:t xml:space="preserve"> However, the city (Sausalito, CA) submitted comments regarding a property that was not included on the 2019 composite list and therefore will not be included in the summary. The following interested parties submitted comments regarding properties on the 2019 composite list:</w:t>
      </w:r>
    </w:p>
    <w:p w:rsidR="00B76044" w:rsidRPr="007566A0" w:rsidRDefault="00B76044" w:rsidP="00B76044">
      <w:pPr>
        <w:pStyle w:val="ListParagraph"/>
        <w:numPr>
          <w:ilvl w:val="0"/>
          <w:numId w:val="3"/>
        </w:numPr>
        <w:spacing w:after="160" w:line="259" w:lineRule="auto"/>
        <w:rPr>
          <w:rFonts w:ascii="Arial" w:hAnsi="Arial" w:cs="Arial"/>
          <w:bCs/>
          <w:sz w:val="22"/>
          <w:szCs w:val="22"/>
        </w:rPr>
      </w:pPr>
      <w:r w:rsidRPr="007566A0">
        <w:rPr>
          <w:rFonts w:ascii="Arial" w:hAnsi="Arial" w:cs="Arial"/>
          <w:bCs/>
          <w:sz w:val="22"/>
          <w:szCs w:val="22"/>
        </w:rPr>
        <w:lastRenderedPageBreak/>
        <w:t>SHPOs: CA, MD, MN, MO, NJ, PA, TX</w:t>
      </w:r>
    </w:p>
    <w:p w:rsidR="00B76044" w:rsidRPr="007566A0" w:rsidRDefault="00B76044" w:rsidP="00B76044">
      <w:pPr>
        <w:pStyle w:val="ListParagraph"/>
        <w:numPr>
          <w:ilvl w:val="0"/>
          <w:numId w:val="3"/>
        </w:numPr>
        <w:spacing w:after="160" w:line="259" w:lineRule="auto"/>
        <w:rPr>
          <w:rFonts w:ascii="Arial" w:hAnsi="Arial" w:cs="Arial"/>
          <w:bCs/>
          <w:sz w:val="22"/>
          <w:szCs w:val="22"/>
        </w:rPr>
      </w:pPr>
      <w:r w:rsidRPr="007566A0">
        <w:rPr>
          <w:rFonts w:ascii="Arial" w:hAnsi="Arial" w:cs="Arial"/>
          <w:bCs/>
          <w:sz w:val="22"/>
          <w:szCs w:val="22"/>
        </w:rPr>
        <w:t>Indian tribe: Yocha Dehe Wintun Nation (CA)</w:t>
      </w:r>
    </w:p>
    <w:p w:rsidR="00B76044" w:rsidRPr="007566A0" w:rsidRDefault="00B76044" w:rsidP="00B76044">
      <w:pPr>
        <w:pStyle w:val="ListParagraph"/>
        <w:numPr>
          <w:ilvl w:val="0"/>
          <w:numId w:val="3"/>
        </w:numPr>
        <w:spacing w:after="160" w:line="259" w:lineRule="auto"/>
        <w:rPr>
          <w:rFonts w:ascii="Arial" w:hAnsi="Arial" w:cs="Arial"/>
          <w:bCs/>
          <w:sz w:val="22"/>
          <w:szCs w:val="22"/>
        </w:rPr>
      </w:pPr>
      <w:r w:rsidRPr="007566A0">
        <w:rPr>
          <w:rFonts w:ascii="Arial" w:hAnsi="Arial" w:cs="Arial"/>
          <w:bCs/>
          <w:sz w:val="22"/>
          <w:szCs w:val="22"/>
        </w:rPr>
        <w:t>Preservation Organizations: Historic Augusta, Landmarks Illinois, and National Trust for Historic Preservation (NTHP)</w:t>
      </w:r>
    </w:p>
    <w:p w:rsidR="00B76044" w:rsidRPr="007566A0" w:rsidRDefault="00B76044" w:rsidP="00B76044">
      <w:pPr>
        <w:spacing w:after="160" w:line="259" w:lineRule="auto"/>
        <w:contextualSpacing/>
        <w:rPr>
          <w:rFonts w:eastAsia="Calibri"/>
          <w:bCs/>
          <w:sz w:val="22"/>
          <w:szCs w:val="22"/>
        </w:rPr>
      </w:pPr>
      <w:r w:rsidRPr="007566A0">
        <w:rPr>
          <w:rFonts w:eastAsia="Calibri"/>
          <w:bCs/>
          <w:sz w:val="22"/>
          <w:szCs w:val="22"/>
        </w:rPr>
        <w:t xml:space="preserve">The comments submitted addressed </w:t>
      </w:r>
      <w:r>
        <w:rPr>
          <w:rFonts w:eastAsia="Calibri"/>
          <w:sz w:val="22"/>
          <w:szCs w:val="22"/>
        </w:rPr>
        <w:t>218</w:t>
      </w:r>
      <w:r w:rsidRPr="007566A0">
        <w:rPr>
          <w:rFonts w:eastAsia="Calibri"/>
          <w:bCs/>
          <w:sz w:val="22"/>
          <w:szCs w:val="22"/>
        </w:rPr>
        <w:t xml:space="preserve"> of the 391 vacant and underutilized properties located in 13 states (AL, AZ, CA, GA, IA, IL, IN, MD, MN, MO, NJ, PA, and TX), representing 55% of the composite list. </w:t>
      </w:r>
    </w:p>
    <w:p w:rsidR="00B76044" w:rsidRPr="007566A0" w:rsidRDefault="00B76044" w:rsidP="00B76044">
      <w:pPr>
        <w:spacing w:after="160" w:line="259" w:lineRule="auto"/>
        <w:contextualSpacing/>
        <w:rPr>
          <w:rFonts w:eastAsia="Calibri"/>
          <w:bCs/>
          <w:sz w:val="22"/>
          <w:szCs w:val="22"/>
        </w:rPr>
      </w:pPr>
    </w:p>
    <w:p w:rsidR="00B76044" w:rsidRPr="007566A0" w:rsidRDefault="00B76044" w:rsidP="00B76044">
      <w:pPr>
        <w:spacing w:after="160" w:line="259" w:lineRule="auto"/>
        <w:contextualSpacing/>
        <w:rPr>
          <w:rFonts w:eastAsia="Calibri"/>
          <w:bCs/>
          <w:sz w:val="22"/>
          <w:szCs w:val="22"/>
        </w:rPr>
      </w:pPr>
      <w:r w:rsidRPr="007566A0">
        <w:rPr>
          <w:rFonts w:eastAsia="Calibri"/>
          <w:bCs/>
          <w:sz w:val="22"/>
          <w:szCs w:val="22"/>
        </w:rPr>
        <w:t xml:space="preserve">Building-Specific Comments included (see </w:t>
      </w:r>
      <w:r>
        <w:rPr>
          <w:rFonts w:eastAsia="Calibri"/>
          <w:bCs/>
          <w:sz w:val="22"/>
          <w:szCs w:val="22"/>
        </w:rPr>
        <w:t>Enclosure</w:t>
      </w:r>
      <w:r w:rsidRPr="007566A0">
        <w:rPr>
          <w:rFonts w:eastAsia="Calibri"/>
          <w:bCs/>
          <w:sz w:val="22"/>
          <w:szCs w:val="22"/>
        </w:rPr>
        <w:t xml:space="preserve"> for more details):</w:t>
      </w:r>
    </w:p>
    <w:p w:rsidR="00B76044" w:rsidRPr="007566A0" w:rsidRDefault="00B76044" w:rsidP="00B76044">
      <w:pPr>
        <w:pStyle w:val="ListParagraph"/>
        <w:numPr>
          <w:ilvl w:val="0"/>
          <w:numId w:val="4"/>
        </w:numPr>
        <w:spacing w:after="160" w:line="259" w:lineRule="auto"/>
        <w:rPr>
          <w:rFonts w:ascii="Arial" w:hAnsi="Arial" w:cs="Arial"/>
          <w:bCs/>
          <w:sz w:val="22"/>
          <w:szCs w:val="22"/>
        </w:rPr>
      </w:pPr>
      <w:r w:rsidRPr="007566A0">
        <w:rPr>
          <w:rFonts w:ascii="Arial" w:hAnsi="Arial" w:cs="Arial"/>
          <w:bCs/>
          <w:sz w:val="22"/>
          <w:szCs w:val="22"/>
        </w:rPr>
        <w:t>Confirmations of and clarifications</w:t>
      </w:r>
      <w:r>
        <w:rPr>
          <w:rFonts w:ascii="Arial" w:hAnsi="Arial" w:cs="Arial"/>
          <w:bCs/>
          <w:sz w:val="22"/>
          <w:szCs w:val="22"/>
        </w:rPr>
        <w:t xml:space="preserve"> on the NRHP status documented o</w:t>
      </w:r>
      <w:r w:rsidRPr="007566A0">
        <w:rPr>
          <w:rFonts w:ascii="Arial" w:hAnsi="Arial" w:cs="Arial"/>
          <w:bCs/>
          <w:sz w:val="22"/>
          <w:szCs w:val="22"/>
        </w:rPr>
        <w:t>n the composite list</w:t>
      </w:r>
    </w:p>
    <w:p w:rsidR="00B76044" w:rsidRPr="007566A0" w:rsidRDefault="00B76044" w:rsidP="00B76044">
      <w:pPr>
        <w:pStyle w:val="ListParagraph"/>
        <w:numPr>
          <w:ilvl w:val="0"/>
          <w:numId w:val="4"/>
        </w:numPr>
        <w:spacing w:after="160" w:line="259" w:lineRule="auto"/>
        <w:rPr>
          <w:rFonts w:ascii="Arial" w:hAnsi="Arial" w:cs="Arial"/>
          <w:bCs/>
          <w:sz w:val="22"/>
          <w:szCs w:val="22"/>
        </w:rPr>
      </w:pPr>
      <w:r w:rsidRPr="007566A0">
        <w:rPr>
          <w:rFonts w:ascii="Arial" w:hAnsi="Arial" w:cs="Arial"/>
          <w:bCs/>
          <w:sz w:val="22"/>
          <w:szCs w:val="22"/>
        </w:rPr>
        <w:t>Requests for more information regarding past/ongoing/future undertakings and consultations</w:t>
      </w:r>
    </w:p>
    <w:p w:rsidR="00B76044" w:rsidRPr="007566A0" w:rsidRDefault="00B76044" w:rsidP="00B76044">
      <w:pPr>
        <w:pStyle w:val="ListParagraph"/>
        <w:numPr>
          <w:ilvl w:val="0"/>
          <w:numId w:val="4"/>
        </w:numPr>
        <w:spacing w:after="160" w:line="259" w:lineRule="auto"/>
        <w:rPr>
          <w:rFonts w:ascii="Arial" w:hAnsi="Arial" w:cs="Arial"/>
          <w:bCs/>
          <w:sz w:val="22"/>
          <w:szCs w:val="22"/>
        </w:rPr>
      </w:pPr>
      <w:r w:rsidRPr="007566A0">
        <w:rPr>
          <w:rFonts w:ascii="Arial" w:hAnsi="Arial" w:cs="Arial"/>
          <w:bCs/>
          <w:sz w:val="22"/>
          <w:szCs w:val="22"/>
        </w:rPr>
        <w:t>Requests for updated eligibility determinations</w:t>
      </w:r>
    </w:p>
    <w:p w:rsidR="00B76044" w:rsidRPr="007566A0" w:rsidRDefault="00B76044" w:rsidP="00B76044">
      <w:pPr>
        <w:pStyle w:val="ListParagraph"/>
        <w:numPr>
          <w:ilvl w:val="0"/>
          <w:numId w:val="4"/>
        </w:numPr>
        <w:spacing w:after="160" w:line="259" w:lineRule="auto"/>
        <w:rPr>
          <w:rFonts w:ascii="Arial" w:hAnsi="Arial" w:cs="Arial"/>
          <w:bCs/>
          <w:sz w:val="22"/>
          <w:szCs w:val="22"/>
        </w:rPr>
      </w:pPr>
      <w:r w:rsidRPr="007566A0">
        <w:rPr>
          <w:rFonts w:ascii="Arial" w:hAnsi="Arial" w:cs="Arial"/>
          <w:bCs/>
          <w:sz w:val="22"/>
          <w:szCs w:val="22"/>
        </w:rPr>
        <w:t>Requests for certain properties that VA designated as utilitarian to be changed to non-utilitarian</w:t>
      </w:r>
    </w:p>
    <w:p w:rsidR="00B76044" w:rsidRPr="007566A0" w:rsidRDefault="00B76044" w:rsidP="00B76044">
      <w:pPr>
        <w:pStyle w:val="ListParagraph"/>
        <w:numPr>
          <w:ilvl w:val="0"/>
          <w:numId w:val="4"/>
        </w:numPr>
        <w:spacing w:after="160" w:line="259" w:lineRule="auto"/>
        <w:rPr>
          <w:rFonts w:ascii="Arial" w:hAnsi="Arial" w:cs="Arial"/>
          <w:bCs/>
          <w:sz w:val="22"/>
          <w:szCs w:val="22"/>
        </w:rPr>
      </w:pPr>
      <w:r w:rsidRPr="007566A0">
        <w:rPr>
          <w:rFonts w:ascii="Arial" w:hAnsi="Arial" w:cs="Arial"/>
          <w:bCs/>
          <w:sz w:val="22"/>
          <w:szCs w:val="22"/>
        </w:rPr>
        <w:t>Objections to the i</w:t>
      </w:r>
      <w:r>
        <w:rPr>
          <w:rFonts w:ascii="Arial" w:hAnsi="Arial" w:cs="Arial"/>
          <w:bCs/>
          <w:sz w:val="22"/>
          <w:szCs w:val="22"/>
        </w:rPr>
        <w:t>nclusion of certain properties o</w:t>
      </w:r>
      <w:r w:rsidRPr="007566A0">
        <w:rPr>
          <w:rFonts w:ascii="Arial" w:hAnsi="Arial" w:cs="Arial"/>
          <w:bCs/>
          <w:sz w:val="22"/>
          <w:szCs w:val="22"/>
        </w:rPr>
        <w:t>n the composite list accompanied with requests for their removal from consideration under the VA Program Comment</w:t>
      </w:r>
    </w:p>
    <w:p w:rsidR="00B76044" w:rsidRPr="007566A0" w:rsidRDefault="00B76044" w:rsidP="00B76044">
      <w:pPr>
        <w:pStyle w:val="ListParagraph"/>
        <w:numPr>
          <w:ilvl w:val="1"/>
          <w:numId w:val="4"/>
        </w:numPr>
        <w:spacing w:after="160" w:line="259" w:lineRule="auto"/>
        <w:rPr>
          <w:rFonts w:ascii="Arial" w:hAnsi="Arial" w:cs="Arial"/>
          <w:bCs/>
          <w:sz w:val="22"/>
          <w:szCs w:val="22"/>
        </w:rPr>
      </w:pPr>
      <w:r w:rsidRPr="007566A0">
        <w:rPr>
          <w:rFonts w:ascii="Arial" w:hAnsi="Arial" w:cs="Arial"/>
          <w:bCs/>
          <w:sz w:val="22"/>
          <w:szCs w:val="22"/>
        </w:rPr>
        <w:t>Note: While several interested parties used the term “object” in their submissions, these types of objections do not meet the specific parameters of “objections” per Section 3 of the VA Program Comment; consequently, VA will respond to these objections as comments.</w:t>
      </w:r>
    </w:p>
    <w:p w:rsidR="00B76044" w:rsidRPr="007566A0" w:rsidRDefault="00B76044" w:rsidP="00B76044">
      <w:pPr>
        <w:pStyle w:val="ListParagraph"/>
        <w:numPr>
          <w:ilvl w:val="0"/>
          <w:numId w:val="4"/>
        </w:numPr>
        <w:spacing w:after="160" w:line="259" w:lineRule="auto"/>
        <w:rPr>
          <w:rFonts w:ascii="Arial" w:hAnsi="Arial" w:cs="Arial"/>
          <w:bCs/>
          <w:sz w:val="22"/>
          <w:szCs w:val="22"/>
        </w:rPr>
      </w:pPr>
      <w:r w:rsidRPr="007566A0">
        <w:rPr>
          <w:rFonts w:ascii="Arial" w:hAnsi="Arial" w:cs="Arial"/>
          <w:bCs/>
          <w:sz w:val="22"/>
          <w:szCs w:val="22"/>
        </w:rPr>
        <w:t>Requests to be included as consulting parties for future consultations for specific properties</w:t>
      </w:r>
    </w:p>
    <w:p w:rsidR="00B76044" w:rsidRPr="007566A0" w:rsidRDefault="00B76044" w:rsidP="00B76044">
      <w:pPr>
        <w:pStyle w:val="ListParagraph"/>
        <w:numPr>
          <w:ilvl w:val="0"/>
          <w:numId w:val="4"/>
        </w:numPr>
        <w:spacing w:after="160" w:line="259" w:lineRule="auto"/>
        <w:rPr>
          <w:rFonts w:ascii="Arial" w:hAnsi="Arial" w:cs="Arial"/>
          <w:bCs/>
          <w:sz w:val="22"/>
          <w:szCs w:val="22"/>
        </w:rPr>
      </w:pPr>
      <w:r w:rsidRPr="007566A0">
        <w:rPr>
          <w:rFonts w:ascii="Arial" w:hAnsi="Arial" w:cs="Arial"/>
          <w:bCs/>
          <w:sz w:val="22"/>
          <w:szCs w:val="22"/>
        </w:rPr>
        <w:t>Statements of no interest and/or no objections regarding certain properties</w:t>
      </w:r>
    </w:p>
    <w:p w:rsidR="00B76044" w:rsidRPr="007566A0" w:rsidRDefault="00B76044" w:rsidP="00B76044">
      <w:pPr>
        <w:pStyle w:val="ListParagraph"/>
        <w:numPr>
          <w:ilvl w:val="0"/>
          <w:numId w:val="4"/>
        </w:numPr>
        <w:spacing w:after="160" w:line="259" w:lineRule="auto"/>
        <w:rPr>
          <w:rFonts w:ascii="Arial" w:hAnsi="Arial" w:cs="Arial"/>
          <w:bCs/>
          <w:sz w:val="22"/>
          <w:szCs w:val="22"/>
        </w:rPr>
      </w:pPr>
      <w:r w:rsidRPr="007566A0">
        <w:rPr>
          <w:rFonts w:ascii="Arial" w:hAnsi="Arial" w:cs="Arial"/>
          <w:bCs/>
          <w:sz w:val="22"/>
          <w:szCs w:val="22"/>
        </w:rPr>
        <w:t xml:space="preserve">Requests for clarification on how ongoing Section 106 consultations regarding certain properties would </w:t>
      </w:r>
      <w:r>
        <w:rPr>
          <w:rFonts w:ascii="Arial" w:hAnsi="Arial" w:cs="Arial"/>
          <w:bCs/>
          <w:sz w:val="22"/>
          <w:szCs w:val="22"/>
        </w:rPr>
        <w:t>be affected by their inclusion o</w:t>
      </w:r>
      <w:r w:rsidRPr="007566A0">
        <w:rPr>
          <w:rFonts w:ascii="Arial" w:hAnsi="Arial" w:cs="Arial"/>
          <w:bCs/>
          <w:sz w:val="22"/>
          <w:szCs w:val="22"/>
        </w:rPr>
        <w:t>n the composite list</w:t>
      </w:r>
    </w:p>
    <w:p w:rsidR="00B76044" w:rsidRDefault="00B76044" w:rsidP="00B76044">
      <w:pPr>
        <w:rPr>
          <w:sz w:val="22"/>
          <w:szCs w:val="22"/>
        </w:rPr>
      </w:pPr>
      <w:r>
        <w:rPr>
          <w:sz w:val="22"/>
          <w:szCs w:val="22"/>
        </w:rPr>
        <w:t xml:space="preserve">Based on the building-specific comments received, VA has updated the 2019 composite list as follows: </w:t>
      </w:r>
    </w:p>
    <w:p w:rsidR="00B76044" w:rsidRDefault="00B76044" w:rsidP="00B76044">
      <w:pPr>
        <w:rPr>
          <w:sz w:val="22"/>
          <w:szCs w:val="22"/>
        </w:rPr>
      </w:pPr>
    </w:p>
    <w:p w:rsidR="00B76044" w:rsidRPr="00B377D6" w:rsidRDefault="00B76044" w:rsidP="00B76044">
      <w:pPr>
        <w:numPr>
          <w:ilvl w:val="0"/>
          <w:numId w:val="5"/>
        </w:numPr>
        <w:rPr>
          <w:sz w:val="22"/>
          <w:szCs w:val="22"/>
        </w:rPr>
      </w:pPr>
      <w:r>
        <w:rPr>
          <w:sz w:val="22"/>
          <w:szCs w:val="22"/>
        </w:rPr>
        <w:t xml:space="preserve">The historic status of Building 100 (Boiler Plant/Incinerator) at the </w:t>
      </w:r>
      <w:r w:rsidRPr="00B377D6">
        <w:rPr>
          <w:sz w:val="22"/>
          <w:szCs w:val="22"/>
        </w:rPr>
        <w:t>VA Illiana Health Care System</w:t>
      </w:r>
      <w:r>
        <w:rPr>
          <w:sz w:val="22"/>
          <w:szCs w:val="22"/>
        </w:rPr>
        <w:t xml:space="preserve"> (</w:t>
      </w:r>
      <w:r w:rsidRPr="00B377D6">
        <w:rPr>
          <w:sz w:val="22"/>
          <w:szCs w:val="22"/>
        </w:rPr>
        <w:t>1900 E. Main St.</w:t>
      </w:r>
      <w:r>
        <w:rPr>
          <w:sz w:val="22"/>
          <w:szCs w:val="22"/>
        </w:rPr>
        <w:t xml:space="preserve">, </w:t>
      </w:r>
      <w:r w:rsidRPr="00B377D6">
        <w:rPr>
          <w:sz w:val="22"/>
          <w:szCs w:val="22"/>
        </w:rPr>
        <w:t>Danville, IL 61832</w:t>
      </w:r>
      <w:r>
        <w:rPr>
          <w:sz w:val="22"/>
          <w:szCs w:val="22"/>
        </w:rPr>
        <w:t>) has changed from “Non-contributing element of NHL/</w:t>
      </w:r>
      <w:proofErr w:type="spellStart"/>
      <w:r>
        <w:rPr>
          <w:sz w:val="22"/>
          <w:szCs w:val="22"/>
        </w:rPr>
        <w:t>NRL</w:t>
      </w:r>
      <w:proofErr w:type="spellEnd"/>
      <w:r>
        <w:rPr>
          <w:sz w:val="22"/>
          <w:szCs w:val="22"/>
        </w:rPr>
        <w:t xml:space="preserve"> district” to “Evaluated, Not Historic.”</w:t>
      </w:r>
    </w:p>
    <w:p w:rsidR="00B76044" w:rsidRDefault="00B76044" w:rsidP="00B76044">
      <w:pPr>
        <w:numPr>
          <w:ilvl w:val="0"/>
          <w:numId w:val="5"/>
        </w:numPr>
        <w:rPr>
          <w:sz w:val="22"/>
          <w:szCs w:val="22"/>
        </w:rPr>
      </w:pPr>
      <w:r>
        <w:rPr>
          <w:sz w:val="22"/>
          <w:szCs w:val="22"/>
        </w:rPr>
        <w:t xml:space="preserve">The historic status of Building 5 (Service), Building 33 (Service), and Building 48 (All Other) at the </w:t>
      </w:r>
      <w:r w:rsidRPr="000658B1">
        <w:rPr>
          <w:sz w:val="22"/>
          <w:szCs w:val="22"/>
        </w:rPr>
        <w:t>Captain James A. Lovell Federal Health Care Center</w:t>
      </w:r>
      <w:r>
        <w:rPr>
          <w:sz w:val="22"/>
          <w:szCs w:val="22"/>
        </w:rPr>
        <w:t xml:space="preserve"> (</w:t>
      </w:r>
      <w:r w:rsidRPr="000658B1">
        <w:rPr>
          <w:sz w:val="22"/>
          <w:szCs w:val="22"/>
        </w:rPr>
        <w:t>3001 Green Bay Road</w:t>
      </w:r>
      <w:r>
        <w:rPr>
          <w:sz w:val="22"/>
          <w:szCs w:val="22"/>
        </w:rPr>
        <w:t xml:space="preserve">, </w:t>
      </w:r>
      <w:r w:rsidRPr="000658B1">
        <w:rPr>
          <w:sz w:val="22"/>
          <w:szCs w:val="22"/>
        </w:rPr>
        <w:t>North Chicago, IL 60064</w:t>
      </w:r>
      <w:r>
        <w:rPr>
          <w:sz w:val="22"/>
          <w:szCs w:val="22"/>
        </w:rPr>
        <w:t xml:space="preserve">) </w:t>
      </w:r>
      <w:r w:rsidRPr="004023A7">
        <w:rPr>
          <w:sz w:val="22"/>
          <w:szCs w:val="22"/>
        </w:rPr>
        <w:t>has changed from “Non-contributing element of NHL/</w:t>
      </w:r>
      <w:proofErr w:type="spellStart"/>
      <w:r w:rsidRPr="004023A7">
        <w:rPr>
          <w:sz w:val="22"/>
          <w:szCs w:val="22"/>
        </w:rPr>
        <w:t>NRL</w:t>
      </w:r>
      <w:proofErr w:type="spellEnd"/>
      <w:r w:rsidRPr="004023A7">
        <w:rPr>
          <w:sz w:val="22"/>
          <w:szCs w:val="22"/>
        </w:rPr>
        <w:t xml:space="preserve"> district” to “Evaluated, Not Historic.”</w:t>
      </w:r>
    </w:p>
    <w:p w:rsidR="00B76044" w:rsidRPr="004A03AB" w:rsidRDefault="00B76044" w:rsidP="00B76044">
      <w:pPr>
        <w:numPr>
          <w:ilvl w:val="0"/>
          <w:numId w:val="5"/>
        </w:numPr>
        <w:rPr>
          <w:sz w:val="22"/>
          <w:szCs w:val="22"/>
        </w:rPr>
      </w:pPr>
      <w:r>
        <w:rPr>
          <w:sz w:val="22"/>
          <w:szCs w:val="22"/>
        </w:rPr>
        <w:t>The historic status of Building 2002 (Assistant Superintendent Lodge/Cottage) at Baltimore National Cemetery (</w:t>
      </w:r>
      <w:r w:rsidRPr="004A03AB">
        <w:rPr>
          <w:sz w:val="22"/>
          <w:szCs w:val="22"/>
        </w:rPr>
        <w:t>5501 Frederick Avenue</w:t>
      </w:r>
      <w:r>
        <w:rPr>
          <w:sz w:val="22"/>
          <w:szCs w:val="22"/>
        </w:rPr>
        <w:t xml:space="preserve">, </w:t>
      </w:r>
      <w:r w:rsidRPr="004A03AB">
        <w:rPr>
          <w:sz w:val="22"/>
          <w:szCs w:val="22"/>
        </w:rPr>
        <w:t>Baltimore, MD 21228</w:t>
      </w:r>
      <w:r>
        <w:rPr>
          <w:sz w:val="22"/>
          <w:szCs w:val="22"/>
        </w:rPr>
        <w:t>) has changed from “National Register Eligible” to “National Register Listed.”</w:t>
      </w:r>
    </w:p>
    <w:p w:rsidR="00B76044" w:rsidRDefault="00B76044" w:rsidP="00B76044">
      <w:pPr>
        <w:numPr>
          <w:ilvl w:val="0"/>
          <w:numId w:val="5"/>
        </w:numPr>
        <w:rPr>
          <w:sz w:val="22"/>
          <w:szCs w:val="22"/>
        </w:rPr>
      </w:pPr>
      <w:r>
        <w:rPr>
          <w:sz w:val="22"/>
          <w:szCs w:val="22"/>
        </w:rPr>
        <w:t xml:space="preserve">The historic status of Building 18 (Old Guard Shack/Storage Shed) at the </w:t>
      </w:r>
      <w:r w:rsidRPr="00FB1036">
        <w:rPr>
          <w:sz w:val="22"/>
          <w:szCs w:val="22"/>
        </w:rPr>
        <w:t>Mi</w:t>
      </w:r>
      <w:r>
        <w:rPr>
          <w:sz w:val="22"/>
          <w:szCs w:val="22"/>
        </w:rPr>
        <w:t xml:space="preserve">nneapolis VA Health Care System (One Veterans Drive, </w:t>
      </w:r>
      <w:r w:rsidRPr="00FB1036">
        <w:rPr>
          <w:sz w:val="22"/>
          <w:szCs w:val="22"/>
        </w:rPr>
        <w:t xml:space="preserve">Minneapolis, MN </w:t>
      </w:r>
      <w:r w:rsidRPr="00FB1036">
        <w:rPr>
          <w:sz w:val="22"/>
          <w:szCs w:val="22"/>
        </w:rPr>
        <w:lastRenderedPageBreak/>
        <w:t>55417</w:t>
      </w:r>
      <w:r>
        <w:rPr>
          <w:sz w:val="22"/>
          <w:szCs w:val="22"/>
        </w:rPr>
        <w:t>) has changed from “Evaluated, Not Historic” to “Not Evaluated” and will therefore no longer be included on the 2019 composite list.</w:t>
      </w:r>
    </w:p>
    <w:p w:rsidR="00B76044" w:rsidRDefault="00B76044" w:rsidP="00B76044">
      <w:pPr>
        <w:numPr>
          <w:ilvl w:val="0"/>
          <w:numId w:val="5"/>
        </w:numPr>
        <w:rPr>
          <w:sz w:val="22"/>
          <w:szCs w:val="22"/>
        </w:rPr>
      </w:pPr>
      <w:r>
        <w:rPr>
          <w:sz w:val="22"/>
          <w:szCs w:val="22"/>
        </w:rPr>
        <w:t xml:space="preserve">The historic status of Building 215 (Gas Station) and Building 219 (Sawmill and Wheelwright/Storage), also at the </w:t>
      </w:r>
      <w:r w:rsidRPr="00FB1036">
        <w:rPr>
          <w:sz w:val="22"/>
          <w:szCs w:val="22"/>
        </w:rPr>
        <w:t>Mi</w:t>
      </w:r>
      <w:r>
        <w:rPr>
          <w:sz w:val="22"/>
          <w:szCs w:val="22"/>
        </w:rPr>
        <w:t>nneapolis VA Health Care System, has changed from “National Register Eligible” to “National Register Listed.”</w:t>
      </w:r>
    </w:p>
    <w:p w:rsidR="00B76044" w:rsidRPr="00C9783F" w:rsidRDefault="00B76044" w:rsidP="00C9783F">
      <w:pPr>
        <w:rPr>
          <w:sz w:val="22"/>
          <w:szCs w:val="22"/>
        </w:rPr>
      </w:pPr>
    </w:p>
    <w:p w:rsidR="00B76044" w:rsidRDefault="00B76044" w:rsidP="00B76044">
      <w:pPr>
        <w:rPr>
          <w:sz w:val="22"/>
          <w:szCs w:val="22"/>
        </w:rPr>
      </w:pPr>
      <w:r>
        <w:rPr>
          <w:sz w:val="22"/>
          <w:szCs w:val="22"/>
        </w:rPr>
        <w:t xml:space="preserve">Additionally, VA corrected the categorization of Building 29 (Rental Quarters Garages) at </w:t>
      </w:r>
      <w:r w:rsidRPr="00D05F92">
        <w:rPr>
          <w:sz w:val="22"/>
          <w:szCs w:val="22"/>
        </w:rPr>
        <w:t>Battle Cr</w:t>
      </w:r>
      <w:r>
        <w:rPr>
          <w:sz w:val="22"/>
          <w:szCs w:val="22"/>
        </w:rPr>
        <w:t xml:space="preserve">eek VA Medical Center (5500 Armstrong Road, </w:t>
      </w:r>
      <w:r w:rsidRPr="00D05F92">
        <w:rPr>
          <w:sz w:val="22"/>
          <w:szCs w:val="22"/>
        </w:rPr>
        <w:t>Battle Creek, MI 49037</w:t>
      </w:r>
      <w:r>
        <w:rPr>
          <w:sz w:val="22"/>
          <w:szCs w:val="22"/>
        </w:rPr>
        <w:t>), changing it from non-utilitarian to utilitarian.</w:t>
      </w:r>
    </w:p>
    <w:p w:rsidR="00B76044" w:rsidRDefault="00B76044" w:rsidP="00B76044">
      <w:pPr>
        <w:rPr>
          <w:sz w:val="22"/>
          <w:szCs w:val="22"/>
        </w:rPr>
      </w:pPr>
    </w:p>
    <w:p w:rsidR="00B76044" w:rsidRDefault="00C9783F" w:rsidP="00B76044">
      <w:pPr>
        <w:rPr>
          <w:sz w:val="22"/>
          <w:szCs w:val="22"/>
        </w:rPr>
      </w:pPr>
      <w:r>
        <w:rPr>
          <w:sz w:val="22"/>
          <w:szCs w:val="22"/>
        </w:rPr>
        <w:t>General Comments included:</w:t>
      </w:r>
    </w:p>
    <w:p w:rsidR="00C9783F" w:rsidRPr="007566A0" w:rsidRDefault="00C9783F" w:rsidP="00B76044">
      <w:pPr>
        <w:rPr>
          <w:sz w:val="22"/>
          <w:szCs w:val="22"/>
        </w:rPr>
      </w:pPr>
    </w:p>
    <w:p w:rsidR="00B76044" w:rsidRPr="007566A0" w:rsidRDefault="00B76044" w:rsidP="00B76044">
      <w:pPr>
        <w:pStyle w:val="ListParagraph"/>
        <w:numPr>
          <w:ilvl w:val="0"/>
          <w:numId w:val="2"/>
        </w:numPr>
        <w:rPr>
          <w:rFonts w:ascii="Arial" w:hAnsi="Arial" w:cs="Arial"/>
          <w:sz w:val="22"/>
          <w:szCs w:val="22"/>
        </w:rPr>
      </w:pPr>
      <w:r w:rsidRPr="007566A0">
        <w:rPr>
          <w:rFonts w:ascii="Arial" w:hAnsi="Arial" w:cs="Arial"/>
          <w:b/>
          <w:bCs/>
          <w:sz w:val="22"/>
          <w:szCs w:val="22"/>
        </w:rPr>
        <w:t>There should be more detailed location information in future lists.</w:t>
      </w:r>
      <w:r w:rsidRPr="007566A0">
        <w:rPr>
          <w:rFonts w:ascii="Arial" w:hAnsi="Arial" w:cs="Arial"/>
          <w:sz w:val="22"/>
          <w:szCs w:val="22"/>
        </w:rPr>
        <w:t xml:space="preserve"> The MO </w:t>
      </w:r>
      <w:r w:rsidRPr="001D0FD6">
        <w:rPr>
          <w:rFonts w:ascii="Arial" w:hAnsi="Arial" w:cs="Arial"/>
          <w:spacing w:val="-2"/>
          <w:sz w:val="22"/>
          <w:szCs w:val="22"/>
        </w:rPr>
        <w:t>SHPO, PA SHPO, and NTHP requested that future composite lists contain a street</w:t>
      </w:r>
      <w:r w:rsidRPr="007566A0">
        <w:rPr>
          <w:rFonts w:ascii="Arial" w:hAnsi="Arial" w:cs="Arial"/>
          <w:sz w:val="22"/>
          <w:szCs w:val="22"/>
        </w:rPr>
        <w:t xml:space="preserve"> address and/or coordinates. The NTHP also recommended that thumbnail size </w:t>
      </w:r>
      <w:r w:rsidRPr="001D0FD6">
        <w:rPr>
          <w:rFonts w:ascii="Arial" w:hAnsi="Arial" w:cs="Arial"/>
          <w:spacing w:val="-2"/>
          <w:sz w:val="22"/>
          <w:szCs w:val="22"/>
        </w:rPr>
        <w:t>pictures and links to available survey and/or additional documentation be included.</w:t>
      </w:r>
    </w:p>
    <w:p w:rsidR="00B76044" w:rsidRPr="00826115" w:rsidRDefault="00B76044" w:rsidP="00B76044">
      <w:pPr>
        <w:pStyle w:val="ListParagraph"/>
        <w:numPr>
          <w:ilvl w:val="1"/>
          <w:numId w:val="2"/>
        </w:numPr>
        <w:rPr>
          <w:rFonts w:ascii="Arial" w:hAnsi="Arial" w:cs="Arial"/>
          <w:sz w:val="22"/>
          <w:szCs w:val="22"/>
        </w:rPr>
      </w:pPr>
      <w:r w:rsidRPr="007566A0">
        <w:rPr>
          <w:rFonts w:ascii="Arial" w:hAnsi="Arial" w:cs="Arial"/>
          <w:b/>
          <w:bCs/>
          <w:sz w:val="22"/>
          <w:szCs w:val="22"/>
        </w:rPr>
        <w:t xml:space="preserve">VA Response: </w:t>
      </w:r>
      <w:r w:rsidRPr="007566A0">
        <w:rPr>
          <w:rFonts w:ascii="Arial" w:hAnsi="Arial" w:cs="Arial"/>
          <w:bCs/>
          <w:sz w:val="22"/>
          <w:szCs w:val="22"/>
        </w:rPr>
        <w:t xml:space="preserve">VA will include more detailed location information in future lists. VA </w:t>
      </w:r>
      <w:r>
        <w:rPr>
          <w:rFonts w:ascii="Arial" w:hAnsi="Arial" w:cs="Arial"/>
          <w:bCs/>
          <w:sz w:val="22"/>
          <w:szCs w:val="22"/>
        </w:rPr>
        <w:t>will</w:t>
      </w:r>
      <w:r w:rsidRPr="00826115">
        <w:rPr>
          <w:rFonts w:ascii="Arial" w:hAnsi="Arial" w:cs="Arial"/>
          <w:bCs/>
          <w:sz w:val="22"/>
          <w:szCs w:val="22"/>
        </w:rPr>
        <w:t xml:space="preserve"> not </w:t>
      </w:r>
      <w:r>
        <w:rPr>
          <w:rFonts w:ascii="Arial" w:hAnsi="Arial" w:cs="Arial"/>
          <w:bCs/>
          <w:sz w:val="22"/>
          <w:szCs w:val="22"/>
        </w:rPr>
        <w:t>be</w:t>
      </w:r>
      <w:r w:rsidRPr="00826115">
        <w:rPr>
          <w:rFonts w:ascii="Arial" w:hAnsi="Arial" w:cs="Arial"/>
          <w:bCs/>
          <w:sz w:val="22"/>
          <w:szCs w:val="22"/>
        </w:rPr>
        <w:t xml:space="preserve"> providing photos and links </w:t>
      </w:r>
      <w:r>
        <w:rPr>
          <w:rFonts w:ascii="Arial" w:hAnsi="Arial" w:cs="Arial"/>
          <w:bCs/>
          <w:sz w:val="22"/>
          <w:szCs w:val="22"/>
        </w:rPr>
        <w:t>on</w:t>
      </w:r>
      <w:r w:rsidRPr="00826115">
        <w:rPr>
          <w:rFonts w:ascii="Arial" w:hAnsi="Arial" w:cs="Arial"/>
          <w:bCs/>
          <w:sz w:val="22"/>
          <w:szCs w:val="22"/>
        </w:rPr>
        <w:t xml:space="preserve"> the 2020 composite list </w:t>
      </w:r>
      <w:r w:rsidRPr="001D0FD6">
        <w:rPr>
          <w:rFonts w:ascii="Arial" w:hAnsi="Arial" w:cs="Arial"/>
          <w:bCs/>
          <w:spacing w:val="-2"/>
          <w:sz w:val="22"/>
          <w:szCs w:val="22"/>
        </w:rPr>
        <w:t>due to current technological limitations but will consider this for future lists.</w:t>
      </w:r>
    </w:p>
    <w:p w:rsidR="00B76044" w:rsidRPr="00826115" w:rsidRDefault="00B76044" w:rsidP="00B76044">
      <w:pPr>
        <w:rPr>
          <w:sz w:val="22"/>
          <w:szCs w:val="22"/>
        </w:rPr>
      </w:pPr>
    </w:p>
    <w:p w:rsidR="00B76044" w:rsidRDefault="00B76044" w:rsidP="00B76044">
      <w:pPr>
        <w:pStyle w:val="ListParagraph"/>
        <w:numPr>
          <w:ilvl w:val="0"/>
          <w:numId w:val="2"/>
        </w:numPr>
        <w:rPr>
          <w:rFonts w:ascii="Arial" w:hAnsi="Arial" w:cs="Arial"/>
          <w:sz w:val="22"/>
          <w:szCs w:val="22"/>
        </w:rPr>
      </w:pPr>
      <w:r w:rsidRPr="00826115">
        <w:rPr>
          <w:rFonts w:ascii="Arial" w:hAnsi="Arial" w:cs="Arial"/>
          <w:b/>
          <w:bCs/>
          <w:sz w:val="22"/>
          <w:szCs w:val="22"/>
        </w:rPr>
        <w:t>VA should prioritize rehabilitation in its management of historic properties.</w:t>
      </w:r>
      <w:r w:rsidRPr="00826115">
        <w:rPr>
          <w:rFonts w:ascii="Arial" w:hAnsi="Arial" w:cs="Arial"/>
          <w:sz w:val="22"/>
          <w:szCs w:val="22"/>
        </w:rPr>
        <w:t xml:space="preserve"> The CA SHPO encouraged VA to work with potential partners in using incentives </w:t>
      </w:r>
      <w:r w:rsidRPr="009836C5">
        <w:rPr>
          <w:rFonts w:ascii="Arial" w:hAnsi="Arial" w:cs="Arial"/>
          <w:spacing w:val="-2"/>
          <w:sz w:val="22"/>
          <w:szCs w:val="22"/>
        </w:rPr>
        <w:t>such as the Federal Historic Preservation Tax Incentives program to stimulate the</w:t>
      </w:r>
      <w:r w:rsidRPr="00826115">
        <w:rPr>
          <w:rFonts w:ascii="Arial" w:hAnsi="Arial" w:cs="Arial"/>
          <w:sz w:val="22"/>
          <w:szCs w:val="22"/>
        </w:rPr>
        <w:t xml:space="preserve"> rehabilitation of all individually listed and contributing bu</w:t>
      </w:r>
      <w:r>
        <w:rPr>
          <w:rFonts w:ascii="Arial" w:hAnsi="Arial" w:cs="Arial"/>
          <w:sz w:val="22"/>
          <w:szCs w:val="22"/>
        </w:rPr>
        <w:t>ildings in its inventory.</w:t>
      </w:r>
    </w:p>
    <w:p w:rsidR="00B76044" w:rsidRPr="00B76044" w:rsidRDefault="00B76044" w:rsidP="00B76044">
      <w:pPr>
        <w:pStyle w:val="ListParagraph"/>
        <w:numPr>
          <w:ilvl w:val="1"/>
          <w:numId w:val="2"/>
        </w:numPr>
        <w:rPr>
          <w:rFonts w:ascii="Arial" w:hAnsi="Arial" w:cs="Arial"/>
          <w:sz w:val="22"/>
          <w:szCs w:val="22"/>
        </w:rPr>
      </w:pPr>
      <w:r w:rsidRPr="00B76044">
        <w:rPr>
          <w:rFonts w:ascii="Arial" w:hAnsi="Arial" w:cs="Arial"/>
          <w:b/>
          <w:sz w:val="22"/>
          <w:szCs w:val="22"/>
        </w:rPr>
        <w:t>VA Response</w:t>
      </w:r>
      <w:r w:rsidRPr="00B76044">
        <w:rPr>
          <w:rFonts w:ascii="Arial" w:hAnsi="Arial" w:cs="Arial"/>
          <w:sz w:val="22"/>
          <w:szCs w:val="22"/>
        </w:rPr>
        <w:t xml:space="preserve">: VA has updated its </w:t>
      </w:r>
      <w:hyperlink r:id="rId11" w:history="1">
        <w:r w:rsidRPr="00B76044">
          <w:rPr>
            <w:rStyle w:val="Hyperlink"/>
            <w:rFonts w:ascii="Arial" w:hAnsi="Arial" w:cs="Arial"/>
            <w:sz w:val="22"/>
            <w:szCs w:val="22"/>
          </w:rPr>
          <w:t>VA Handbook 7633</w:t>
        </w:r>
      </w:hyperlink>
      <w:r w:rsidRPr="00B76044">
        <w:rPr>
          <w:rFonts w:ascii="Arial" w:hAnsi="Arial" w:cs="Arial"/>
          <w:sz w:val="22"/>
          <w:szCs w:val="22"/>
        </w:rPr>
        <w:t xml:space="preserve">, </w:t>
      </w:r>
      <w:r w:rsidRPr="00B76044">
        <w:rPr>
          <w:rFonts w:ascii="Arial" w:hAnsi="Arial" w:cs="Arial"/>
          <w:i/>
          <w:sz w:val="22"/>
          <w:szCs w:val="22"/>
        </w:rPr>
        <w:t xml:space="preserve">Managing Underutilized Real Property Assets, </w:t>
      </w:r>
      <w:proofErr w:type="gramStart"/>
      <w:r w:rsidRPr="00B76044">
        <w:rPr>
          <w:rFonts w:ascii="Arial" w:hAnsi="Arial" w:cs="Arial"/>
          <w:i/>
          <w:sz w:val="22"/>
          <w:szCs w:val="22"/>
        </w:rPr>
        <w:t>In</w:t>
      </w:r>
      <w:r>
        <w:rPr>
          <w:rFonts w:ascii="Arial" w:hAnsi="Arial" w:cs="Arial"/>
          <w:i/>
          <w:sz w:val="22"/>
          <w:szCs w:val="22"/>
        </w:rPr>
        <w:t>cluding</w:t>
      </w:r>
      <w:proofErr w:type="gramEnd"/>
      <w:r>
        <w:rPr>
          <w:rFonts w:ascii="Arial" w:hAnsi="Arial" w:cs="Arial"/>
          <w:i/>
          <w:sz w:val="22"/>
          <w:szCs w:val="22"/>
        </w:rPr>
        <w:t xml:space="preserve"> Options for Reuse and </w:t>
      </w:r>
      <w:r w:rsidRPr="00B76044">
        <w:rPr>
          <w:rFonts w:ascii="Arial" w:hAnsi="Arial" w:cs="Arial"/>
          <w:i/>
          <w:sz w:val="22"/>
          <w:szCs w:val="22"/>
        </w:rPr>
        <w:t>Disposal</w:t>
      </w:r>
      <w:r w:rsidRPr="00B76044">
        <w:rPr>
          <w:rFonts w:ascii="Arial" w:hAnsi="Arial" w:cs="Arial"/>
          <w:sz w:val="22"/>
          <w:szCs w:val="22"/>
        </w:rPr>
        <w:t>, to reflect the prioritization of reuse. VA’s first priority, where possible, is to rehabilitate underutilized assets for productive use within VA; the asset is next evaluated for reuse by external stakeholders.</w:t>
      </w:r>
    </w:p>
    <w:p w:rsidR="00B76044" w:rsidRPr="00826115" w:rsidRDefault="00B76044" w:rsidP="00B76044">
      <w:pPr>
        <w:pStyle w:val="ListParagraph"/>
        <w:rPr>
          <w:rFonts w:ascii="Arial" w:hAnsi="Arial" w:cs="Arial"/>
          <w:b/>
          <w:bCs/>
          <w:sz w:val="22"/>
          <w:szCs w:val="22"/>
        </w:rPr>
      </w:pPr>
    </w:p>
    <w:p w:rsidR="00B76044" w:rsidRPr="00826115" w:rsidRDefault="00B76044" w:rsidP="00B76044">
      <w:pPr>
        <w:pStyle w:val="ListParagraph"/>
        <w:numPr>
          <w:ilvl w:val="0"/>
          <w:numId w:val="2"/>
        </w:numPr>
        <w:rPr>
          <w:rFonts w:ascii="Arial" w:hAnsi="Arial" w:cs="Arial"/>
          <w:sz w:val="22"/>
          <w:szCs w:val="22"/>
        </w:rPr>
      </w:pPr>
      <w:r>
        <w:rPr>
          <w:rFonts w:ascii="Arial" w:hAnsi="Arial" w:cs="Arial"/>
          <w:b/>
          <w:bCs/>
          <w:sz w:val="22"/>
          <w:szCs w:val="22"/>
        </w:rPr>
        <w:t>T</w:t>
      </w:r>
      <w:r w:rsidRPr="00826115">
        <w:rPr>
          <w:rFonts w:ascii="Arial" w:hAnsi="Arial" w:cs="Arial"/>
          <w:b/>
          <w:bCs/>
          <w:sz w:val="22"/>
          <w:szCs w:val="22"/>
        </w:rPr>
        <w:t>he Implementation Webinar and Annual Meeting should be held prior to the c</w:t>
      </w:r>
      <w:r>
        <w:rPr>
          <w:rFonts w:ascii="Arial" w:hAnsi="Arial" w:cs="Arial"/>
          <w:b/>
          <w:bCs/>
          <w:sz w:val="22"/>
          <w:szCs w:val="22"/>
        </w:rPr>
        <w:t>losure of the c</w:t>
      </w:r>
      <w:r w:rsidRPr="00826115">
        <w:rPr>
          <w:rFonts w:ascii="Arial" w:hAnsi="Arial" w:cs="Arial"/>
          <w:b/>
          <w:bCs/>
          <w:sz w:val="22"/>
          <w:szCs w:val="22"/>
        </w:rPr>
        <w:t xml:space="preserve">omment </w:t>
      </w:r>
      <w:r>
        <w:rPr>
          <w:rFonts w:ascii="Arial" w:hAnsi="Arial" w:cs="Arial"/>
          <w:b/>
          <w:bCs/>
          <w:sz w:val="22"/>
          <w:szCs w:val="22"/>
        </w:rPr>
        <w:t>p</w:t>
      </w:r>
      <w:r w:rsidRPr="00826115">
        <w:rPr>
          <w:rFonts w:ascii="Arial" w:hAnsi="Arial" w:cs="Arial"/>
          <w:b/>
          <w:bCs/>
          <w:sz w:val="22"/>
          <w:szCs w:val="22"/>
        </w:rPr>
        <w:t xml:space="preserve">eriod for the </w:t>
      </w:r>
      <w:r>
        <w:rPr>
          <w:rFonts w:ascii="Arial" w:hAnsi="Arial" w:cs="Arial"/>
          <w:b/>
          <w:bCs/>
          <w:sz w:val="22"/>
          <w:szCs w:val="22"/>
        </w:rPr>
        <w:t>2019 composite l</w:t>
      </w:r>
      <w:r w:rsidRPr="00826115">
        <w:rPr>
          <w:rFonts w:ascii="Arial" w:hAnsi="Arial" w:cs="Arial"/>
          <w:b/>
          <w:bCs/>
          <w:sz w:val="22"/>
          <w:szCs w:val="22"/>
        </w:rPr>
        <w:t>ist</w:t>
      </w:r>
      <w:r w:rsidRPr="00826115">
        <w:rPr>
          <w:rFonts w:ascii="Arial" w:hAnsi="Arial" w:cs="Arial"/>
          <w:sz w:val="22"/>
          <w:szCs w:val="22"/>
        </w:rPr>
        <w:t xml:space="preserve">. The NTHP suggested that interested parties would be in a better position to review and comment on the </w:t>
      </w:r>
      <w:r>
        <w:rPr>
          <w:rFonts w:ascii="Arial" w:hAnsi="Arial" w:cs="Arial"/>
          <w:sz w:val="22"/>
          <w:szCs w:val="22"/>
        </w:rPr>
        <w:t>2019 composite l</w:t>
      </w:r>
      <w:r w:rsidRPr="00826115">
        <w:rPr>
          <w:rFonts w:ascii="Arial" w:hAnsi="Arial" w:cs="Arial"/>
          <w:sz w:val="22"/>
          <w:szCs w:val="22"/>
        </w:rPr>
        <w:t xml:space="preserve">ist had VA hosted the implementation webinar and annual meeting during the 60-day annual review period. It recommended that VA reopen the comment opportunity for the </w:t>
      </w:r>
      <w:r>
        <w:rPr>
          <w:rFonts w:ascii="Arial" w:hAnsi="Arial" w:cs="Arial"/>
          <w:sz w:val="22"/>
          <w:szCs w:val="22"/>
        </w:rPr>
        <w:t>2019 composite l</w:t>
      </w:r>
      <w:r w:rsidRPr="00826115">
        <w:rPr>
          <w:rFonts w:ascii="Arial" w:hAnsi="Arial" w:cs="Arial"/>
          <w:sz w:val="22"/>
          <w:szCs w:val="22"/>
        </w:rPr>
        <w:t>ist to allow interested parties to provide additional comments following the webina</w:t>
      </w:r>
      <w:r w:rsidR="00C9783F">
        <w:rPr>
          <w:rFonts w:ascii="Arial" w:hAnsi="Arial" w:cs="Arial"/>
          <w:sz w:val="22"/>
          <w:szCs w:val="22"/>
        </w:rPr>
        <w:t>r and the first annual meeting.</w:t>
      </w:r>
    </w:p>
    <w:p w:rsidR="00B76044" w:rsidRPr="00826115" w:rsidRDefault="00B76044" w:rsidP="00B76044">
      <w:pPr>
        <w:pStyle w:val="ListParagraph"/>
        <w:numPr>
          <w:ilvl w:val="1"/>
          <w:numId w:val="2"/>
        </w:numPr>
        <w:rPr>
          <w:rFonts w:ascii="Arial" w:hAnsi="Arial" w:cs="Arial"/>
          <w:sz w:val="22"/>
          <w:szCs w:val="22"/>
        </w:rPr>
      </w:pPr>
      <w:r w:rsidRPr="00826115">
        <w:rPr>
          <w:rFonts w:ascii="Arial" w:hAnsi="Arial" w:cs="Arial"/>
          <w:b/>
          <w:sz w:val="22"/>
          <w:szCs w:val="22"/>
        </w:rPr>
        <w:t xml:space="preserve">VA Response: </w:t>
      </w:r>
      <w:r w:rsidRPr="00826115">
        <w:rPr>
          <w:rFonts w:ascii="Arial" w:hAnsi="Arial" w:cs="Arial"/>
          <w:sz w:val="22"/>
          <w:szCs w:val="22"/>
        </w:rPr>
        <w:t xml:space="preserve">VA </w:t>
      </w:r>
      <w:r>
        <w:rPr>
          <w:rFonts w:ascii="Arial" w:hAnsi="Arial" w:cs="Arial"/>
          <w:sz w:val="22"/>
          <w:szCs w:val="22"/>
        </w:rPr>
        <w:t>is</w:t>
      </w:r>
      <w:r w:rsidRPr="00826115">
        <w:rPr>
          <w:rFonts w:ascii="Arial" w:hAnsi="Arial" w:cs="Arial"/>
          <w:sz w:val="22"/>
          <w:szCs w:val="22"/>
        </w:rPr>
        <w:t xml:space="preserve"> not reopen</w:t>
      </w:r>
      <w:r>
        <w:rPr>
          <w:rFonts w:ascii="Arial" w:hAnsi="Arial" w:cs="Arial"/>
          <w:sz w:val="22"/>
          <w:szCs w:val="22"/>
        </w:rPr>
        <w:t>ing</w:t>
      </w:r>
      <w:r w:rsidRPr="00826115">
        <w:rPr>
          <w:rFonts w:ascii="Arial" w:hAnsi="Arial" w:cs="Arial"/>
          <w:sz w:val="22"/>
          <w:szCs w:val="22"/>
        </w:rPr>
        <w:t xml:space="preserve"> the annual review period for the 2019 </w:t>
      </w:r>
      <w:r>
        <w:rPr>
          <w:rFonts w:ascii="Arial" w:hAnsi="Arial" w:cs="Arial"/>
          <w:sz w:val="22"/>
          <w:szCs w:val="22"/>
        </w:rPr>
        <w:t xml:space="preserve">composite </w:t>
      </w:r>
      <w:r w:rsidRPr="00826115">
        <w:rPr>
          <w:rFonts w:ascii="Arial" w:hAnsi="Arial" w:cs="Arial"/>
          <w:sz w:val="22"/>
          <w:szCs w:val="22"/>
        </w:rPr>
        <w:t>list.</w:t>
      </w:r>
    </w:p>
    <w:p w:rsidR="00B76044" w:rsidRPr="00826115" w:rsidRDefault="00B76044" w:rsidP="00B76044">
      <w:pPr>
        <w:pStyle w:val="ListParagraph"/>
        <w:numPr>
          <w:ilvl w:val="2"/>
          <w:numId w:val="2"/>
        </w:numPr>
        <w:rPr>
          <w:rFonts w:ascii="Arial" w:hAnsi="Arial" w:cs="Arial"/>
          <w:sz w:val="22"/>
          <w:szCs w:val="22"/>
        </w:rPr>
      </w:pPr>
      <w:r w:rsidRPr="003606EF">
        <w:rPr>
          <w:rFonts w:ascii="Arial" w:hAnsi="Arial" w:cs="Arial"/>
          <w:spacing w:val="-2"/>
          <w:sz w:val="22"/>
          <w:szCs w:val="22"/>
        </w:rPr>
        <w:t>Section 3 of the VA Program Comment requires that within the first</w:t>
      </w:r>
      <w:r w:rsidRPr="00826115">
        <w:rPr>
          <w:rFonts w:ascii="Arial" w:hAnsi="Arial" w:cs="Arial"/>
          <w:sz w:val="22"/>
          <w:szCs w:val="22"/>
        </w:rPr>
        <w:t xml:space="preserve"> year of the Program Comment's adoption, VA will present an </w:t>
      </w:r>
      <w:r w:rsidRPr="003606EF">
        <w:rPr>
          <w:rFonts w:ascii="Arial" w:hAnsi="Arial" w:cs="Arial"/>
          <w:spacing w:val="-4"/>
          <w:sz w:val="22"/>
          <w:szCs w:val="22"/>
        </w:rPr>
        <w:t>implementation webinar to educate interested parties on the Program</w:t>
      </w:r>
      <w:r w:rsidRPr="00826115">
        <w:rPr>
          <w:rFonts w:ascii="Arial" w:hAnsi="Arial" w:cs="Arial"/>
          <w:sz w:val="22"/>
          <w:szCs w:val="22"/>
        </w:rPr>
        <w:t xml:space="preserve"> Comment. VA presented this webinar on September 30, 2019 and it is available on the </w:t>
      </w:r>
      <w:hyperlink r:id="rId12" w:history="1">
        <w:r w:rsidRPr="00826115">
          <w:rPr>
            <w:rStyle w:val="Hyperlink"/>
            <w:rFonts w:ascii="Arial" w:hAnsi="Arial" w:cs="Arial"/>
            <w:sz w:val="22"/>
            <w:szCs w:val="22"/>
          </w:rPr>
          <w:t>ACHP’s VA Program Comment web page</w:t>
        </w:r>
      </w:hyperlink>
      <w:r w:rsidRPr="00826115">
        <w:rPr>
          <w:rFonts w:ascii="Arial" w:hAnsi="Arial" w:cs="Arial"/>
          <w:sz w:val="22"/>
          <w:szCs w:val="22"/>
        </w:rPr>
        <w:t>.</w:t>
      </w:r>
    </w:p>
    <w:p w:rsidR="00B76044" w:rsidRPr="00826115" w:rsidRDefault="00B76044" w:rsidP="00B76044">
      <w:pPr>
        <w:pStyle w:val="ListParagraph"/>
        <w:numPr>
          <w:ilvl w:val="2"/>
          <w:numId w:val="2"/>
        </w:numPr>
        <w:rPr>
          <w:rFonts w:ascii="Arial" w:hAnsi="Arial" w:cs="Arial"/>
          <w:sz w:val="22"/>
          <w:szCs w:val="22"/>
        </w:rPr>
      </w:pPr>
      <w:r w:rsidRPr="00826115">
        <w:rPr>
          <w:rFonts w:ascii="Arial" w:hAnsi="Arial" w:cs="Arial"/>
          <w:sz w:val="22"/>
          <w:szCs w:val="22"/>
        </w:rPr>
        <w:t xml:space="preserve">Section 7 of the VA Program Comment requires that summary information about utilization of the Program Comment be compiled by VA's Federal Preservation Officer (FPO) annually. Once the </w:t>
      </w:r>
      <w:r w:rsidRPr="00826115">
        <w:rPr>
          <w:rFonts w:ascii="Arial" w:hAnsi="Arial" w:cs="Arial"/>
          <w:sz w:val="22"/>
          <w:szCs w:val="22"/>
        </w:rPr>
        <w:lastRenderedPageBreak/>
        <w:t xml:space="preserve">summary information is available, VA </w:t>
      </w:r>
      <w:r w:rsidRPr="0007056D">
        <w:rPr>
          <w:rFonts w:ascii="Arial" w:hAnsi="Arial" w:cs="Arial"/>
          <w:sz w:val="22"/>
          <w:szCs w:val="22"/>
        </w:rPr>
        <w:t>is required to convene an annual meeting to report on use of the VA Program Comment. The annua</w:t>
      </w:r>
      <w:r w:rsidRPr="007566A0">
        <w:rPr>
          <w:rFonts w:ascii="Arial" w:hAnsi="Arial" w:cs="Arial"/>
          <w:sz w:val="22"/>
          <w:szCs w:val="22"/>
        </w:rPr>
        <w:t xml:space="preserve">l meeting will include the opportunity to discuss the composite list of VA properties provided during the Section 3 </w:t>
      </w:r>
      <w:r w:rsidRPr="003606EF">
        <w:rPr>
          <w:rFonts w:ascii="Arial" w:hAnsi="Arial" w:cs="Arial"/>
          <w:spacing w:val="-4"/>
          <w:sz w:val="22"/>
          <w:szCs w:val="22"/>
        </w:rPr>
        <w:t>consultation process. VA anticipates convening the annual meeting</w:t>
      </w:r>
      <w:r w:rsidRPr="007566A0">
        <w:rPr>
          <w:rFonts w:ascii="Arial" w:hAnsi="Arial" w:cs="Arial"/>
          <w:sz w:val="22"/>
          <w:szCs w:val="22"/>
        </w:rPr>
        <w:t xml:space="preserve"> </w:t>
      </w:r>
      <w:r>
        <w:rPr>
          <w:rFonts w:ascii="Arial" w:hAnsi="Arial" w:cs="Arial"/>
          <w:sz w:val="22"/>
          <w:szCs w:val="22"/>
        </w:rPr>
        <w:t xml:space="preserve">in </w:t>
      </w:r>
      <w:r w:rsidRPr="007566A0">
        <w:rPr>
          <w:rFonts w:ascii="Arial" w:hAnsi="Arial" w:cs="Arial"/>
          <w:sz w:val="22"/>
          <w:szCs w:val="22"/>
        </w:rPr>
        <w:t xml:space="preserve">early 2020 and looks forward to discussion of the list </w:t>
      </w:r>
      <w:r>
        <w:rPr>
          <w:rFonts w:ascii="Arial" w:hAnsi="Arial" w:cs="Arial"/>
          <w:sz w:val="22"/>
          <w:szCs w:val="22"/>
        </w:rPr>
        <w:t>then</w:t>
      </w:r>
      <w:r w:rsidRPr="00826115">
        <w:rPr>
          <w:rFonts w:ascii="Arial" w:hAnsi="Arial" w:cs="Arial"/>
          <w:sz w:val="22"/>
          <w:szCs w:val="22"/>
        </w:rPr>
        <w:t>.</w:t>
      </w:r>
    </w:p>
    <w:p w:rsidR="00B76044" w:rsidRPr="0007056D" w:rsidRDefault="00B76044" w:rsidP="00B76044">
      <w:pPr>
        <w:pStyle w:val="ListParagraph"/>
        <w:rPr>
          <w:rFonts w:ascii="Arial" w:hAnsi="Arial" w:cs="Arial"/>
          <w:b/>
          <w:bCs/>
          <w:sz w:val="22"/>
          <w:szCs w:val="22"/>
        </w:rPr>
      </w:pPr>
    </w:p>
    <w:p w:rsidR="00B76044" w:rsidRPr="003606EF" w:rsidRDefault="00B76044" w:rsidP="00B76044">
      <w:pPr>
        <w:pStyle w:val="ListParagraph"/>
        <w:numPr>
          <w:ilvl w:val="0"/>
          <w:numId w:val="2"/>
        </w:numPr>
        <w:rPr>
          <w:rFonts w:ascii="Arial" w:hAnsi="Arial" w:cs="Arial"/>
          <w:sz w:val="22"/>
          <w:szCs w:val="22"/>
        </w:rPr>
      </w:pPr>
      <w:r w:rsidRPr="007566A0">
        <w:rPr>
          <w:rFonts w:ascii="Arial" w:hAnsi="Arial" w:cs="Arial"/>
          <w:b/>
          <w:bCs/>
          <w:sz w:val="22"/>
          <w:szCs w:val="22"/>
        </w:rPr>
        <w:t>Buildings and campuses that are part of an ongoing Section 106 review process should be removed</w:t>
      </w:r>
      <w:r w:rsidRPr="001D0FD6">
        <w:rPr>
          <w:rFonts w:ascii="Arial" w:hAnsi="Arial" w:cs="Arial"/>
          <w:b/>
          <w:bCs/>
          <w:sz w:val="22"/>
          <w:szCs w:val="22"/>
        </w:rPr>
        <w:t xml:space="preserve"> from the </w:t>
      </w:r>
      <w:r>
        <w:rPr>
          <w:rFonts w:ascii="Arial" w:hAnsi="Arial" w:cs="Arial"/>
          <w:b/>
          <w:bCs/>
          <w:sz w:val="22"/>
          <w:szCs w:val="22"/>
        </w:rPr>
        <w:t>2019 composite l</w:t>
      </w:r>
      <w:r w:rsidRPr="001D0FD6">
        <w:rPr>
          <w:rFonts w:ascii="Arial" w:hAnsi="Arial" w:cs="Arial"/>
          <w:b/>
          <w:bCs/>
          <w:sz w:val="22"/>
          <w:szCs w:val="22"/>
        </w:rPr>
        <w:t>ist.</w:t>
      </w:r>
      <w:r w:rsidRPr="001D0FD6">
        <w:rPr>
          <w:rFonts w:ascii="Arial" w:hAnsi="Arial" w:cs="Arial"/>
          <w:sz w:val="22"/>
          <w:szCs w:val="22"/>
        </w:rPr>
        <w:t xml:space="preserve"> </w:t>
      </w:r>
      <w:r w:rsidRPr="009836C5">
        <w:rPr>
          <w:rFonts w:ascii="Arial" w:hAnsi="Arial" w:cs="Arial"/>
          <w:sz w:val="22"/>
          <w:szCs w:val="22"/>
        </w:rPr>
        <w:t xml:space="preserve">The NTHP </w:t>
      </w:r>
      <w:r w:rsidRPr="003606EF">
        <w:rPr>
          <w:rFonts w:ascii="Arial" w:hAnsi="Arial" w:cs="Arial"/>
          <w:sz w:val="22"/>
          <w:szCs w:val="22"/>
        </w:rPr>
        <w:t>recommended that buildings and campuses with ongoing Section 106 consultations be removed from the composite list and addressed via the standard Section 106 process instead of via t</w:t>
      </w:r>
      <w:r w:rsidR="00C9783F">
        <w:rPr>
          <w:rFonts w:ascii="Arial" w:hAnsi="Arial" w:cs="Arial"/>
          <w:sz w:val="22"/>
          <w:szCs w:val="22"/>
        </w:rPr>
        <w:t>he VA Program Comment.</w:t>
      </w:r>
    </w:p>
    <w:p w:rsidR="00B76044" w:rsidRPr="003606EF" w:rsidRDefault="00B76044" w:rsidP="00B76044">
      <w:pPr>
        <w:pStyle w:val="ListParagraph"/>
        <w:numPr>
          <w:ilvl w:val="1"/>
          <w:numId w:val="2"/>
        </w:numPr>
        <w:rPr>
          <w:rFonts w:ascii="Arial" w:hAnsi="Arial" w:cs="Arial"/>
          <w:sz w:val="22"/>
          <w:szCs w:val="22"/>
        </w:rPr>
      </w:pPr>
      <w:r w:rsidRPr="003606EF">
        <w:rPr>
          <w:rFonts w:ascii="Arial" w:hAnsi="Arial" w:cs="Arial"/>
          <w:b/>
          <w:bCs/>
          <w:sz w:val="22"/>
          <w:szCs w:val="22"/>
        </w:rPr>
        <w:t xml:space="preserve">VA Response: </w:t>
      </w:r>
      <w:r w:rsidRPr="003606EF">
        <w:rPr>
          <w:rFonts w:ascii="Arial" w:hAnsi="Arial" w:cs="Arial"/>
          <w:bCs/>
          <w:sz w:val="22"/>
          <w:szCs w:val="22"/>
        </w:rPr>
        <w:t>VA will continue to include all properties that meet the definitions of “vacant” and “underutilized” per Section</w:t>
      </w:r>
      <w:r>
        <w:rPr>
          <w:rFonts w:ascii="Arial" w:hAnsi="Arial" w:cs="Arial"/>
          <w:bCs/>
          <w:sz w:val="22"/>
          <w:szCs w:val="22"/>
        </w:rPr>
        <w:t xml:space="preserve"> 2.2 of the VA Program Comment o</w:t>
      </w:r>
      <w:r w:rsidRPr="003606EF">
        <w:rPr>
          <w:rFonts w:ascii="Arial" w:hAnsi="Arial" w:cs="Arial"/>
          <w:bCs/>
          <w:sz w:val="22"/>
          <w:szCs w:val="22"/>
        </w:rPr>
        <w:t>n the composite list. The inclusion of these properties on the composite list does not preclude them from being subject to the standard Section 106 process. As stated in Section 2.1 of the VA Program Comment, “VA may choose to utilize a case-by-case approach for each undertaking and meet Section 106 requirements by following 36 CFR 800.3-800.7 in the event VA determines the undertaking warrants individual consideration.”</w:t>
      </w:r>
    </w:p>
    <w:p w:rsidR="00B76044" w:rsidRPr="003606EF" w:rsidRDefault="00B76044" w:rsidP="00B76044">
      <w:pPr>
        <w:pStyle w:val="ListParagraph"/>
        <w:rPr>
          <w:rFonts w:ascii="Arial" w:hAnsi="Arial" w:cs="Arial"/>
          <w:b/>
          <w:bCs/>
          <w:sz w:val="22"/>
          <w:szCs w:val="22"/>
        </w:rPr>
      </w:pPr>
    </w:p>
    <w:p w:rsidR="00B76044" w:rsidRPr="003606EF" w:rsidRDefault="00B76044" w:rsidP="00B76044">
      <w:pPr>
        <w:pStyle w:val="ListParagraph"/>
        <w:numPr>
          <w:ilvl w:val="0"/>
          <w:numId w:val="2"/>
        </w:numPr>
        <w:rPr>
          <w:rFonts w:ascii="Arial" w:hAnsi="Arial" w:cs="Arial"/>
          <w:sz w:val="22"/>
          <w:szCs w:val="22"/>
        </w:rPr>
      </w:pPr>
      <w:r>
        <w:rPr>
          <w:rFonts w:ascii="Arial" w:hAnsi="Arial" w:cs="Arial"/>
          <w:b/>
          <w:bCs/>
          <w:sz w:val="22"/>
          <w:szCs w:val="22"/>
        </w:rPr>
        <w:t>VA should provide an e</w:t>
      </w:r>
      <w:r w:rsidRPr="003606EF">
        <w:rPr>
          <w:rFonts w:ascii="Arial" w:hAnsi="Arial" w:cs="Arial"/>
          <w:b/>
          <w:bCs/>
          <w:sz w:val="22"/>
          <w:szCs w:val="22"/>
        </w:rPr>
        <w:t xml:space="preserve">xplanation for the </w:t>
      </w:r>
      <w:r>
        <w:rPr>
          <w:rFonts w:ascii="Arial" w:hAnsi="Arial" w:cs="Arial"/>
          <w:b/>
          <w:bCs/>
          <w:sz w:val="22"/>
          <w:szCs w:val="22"/>
        </w:rPr>
        <w:t>inclusion of entire campuses/historic d</w:t>
      </w:r>
      <w:r w:rsidRPr="003606EF">
        <w:rPr>
          <w:rFonts w:ascii="Arial" w:hAnsi="Arial" w:cs="Arial"/>
          <w:b/>
          <w:bCs/>
          <w:sz w:val="22"/>
          <w:szCs w:val="22"/>
        </w:rPr>
        <w:t xml:space="preserve">istricts. </w:t>
      </w:r>
      <w:r w:rsidRPr="003606EF">
        <w:rPr>
          <w:rFonts w:ascii="Arial" w:hAnsi="Arial" w:cs="Arial"/>
          <w:bCs/>
          <w:sz w:val="22"/>
          <w:szCs w:val="22"/>
        </w:rPr>
        <w:t>The</w:t>
      </w:r>
      <w:r w:rsidRPr="003606EF">
        <w:rPr>
          <w:rFonts w:ascii="Arial" w:hAnsi="Arial" w:cs="Arial"/>
          <w:b/>
          <w:bCs/>
          <w:sz w:val="22"/>
          <w:szCs w:val="22"/>
        </w:rPr>
        <w:t xml:space="preserve"> </w:t>
      </w:r>
      <w:r w:rsidRPr="003606EF">
        <w:rPr>
          <w:rFonts w:ascii="Arial" w:hAnsi="Arial" w:cs="Arial"/>
          <w:sz w:val="22"/>
          <w:szCs w:val="22"/>
        </w:rPr>
        <w:t xml:space="preserve">NTHP expressed concerns about the inclusion of entire campuses and historic districts eligible or listed on the </w:t>
      </w:r>
      <w:r>
        <w:rPr>
          <w:rFonts w:ascii="Arial" w:hAnsi="Arial" w:cs="Arial"/>
          <w:sz w:val="22"/>
          <w:szCs w:val="22"/>
        </w:rPr>
        <w:t>NRHP on the 2019 composite l</w:t>
      </w:r>
      <w:r w:rsidRPr="003606EF">
        <w:rPr>
          <w:rFonts w:ascii="Arial" w:hAnsi="Arial" w:cs="Arial"/>
          <w:sz w:val="22"/>
          <w:szCs w:val="22"/>
        </w:rPr>
        <w:t>ist. The NTHP recommended these larger undertakings should proceed under the standard Section 106 review process, and these campuses should be removed fr</w:t>
      </w:r>
      <w:r>
        <w:rPr>
          <w:rFonts w:ascii="Arial" w:hAnsi="Arial" w:cs="Arial"/>
          <w:sz w:val="22"/>
          <w:szCs w:val="22"/>
        </w:rPr>
        <w:t>om the composite l</w:t>
      </w:r>
      <w:r w:rsidRPr="003606EF">
        <w:rPr>
          <w:rFonts w:ascii="Arial" w:hAnsi="Arial" w:cs="Arial"/>
          <w:sz w:val="22"/>
          <w:szCs w:val="22"/>
        </w:rPr>
        <w:t>ist. The NTHP also requested that VA provide a list of campuses where all or a majority</w:t>
      </w:r>
      <w:r>
        <w:rPr>
          <w:rFonts w:ascii="Arial" w:hAnsi="Arial" w:cs="Arial"/>
          <w:sz w:val="22"/>
          <w:szCs w:val="22"/>
        </w:rPr>
        <w:t xml:space="preserve"> of the buildings are included o</w:t>
      </w:r>
      <w:r w:rsidRPr="003606EF">
        <w:rPr>
          <w:rFonts w:ascii="Arial" w:hAnsi="Arial" w:cs="Arial"/>
          <w:sz w:val="22"/>
          <w:szCs w:val="22"/>
        </w:rPr>
        <w:t xml:space="preserve">n the </w:t>
      </w:r>
      <w:r>
        <w:rPr>
          <w:rFonts w:ascii="Arial" w:hAnsi="Arial" w:cs="Arial"/>
          <w:sz w:val="22"/>
          <w:szCs w:val="22"/>
        </w:rPr>
        <w:t>2019 composite l</w:t>
      </w:r>
      <w:r w:rsidRPr="003606EF">
        <w:rPr>
          <w:rFonts w:ascii="Arial" w:hAnsi="Arial" w:cs="Arial"/>
          <w:sz w:val="22"/>
          <w:szCs w:val="22"/>
        </w:rPr>
        <w:t>ist, provide a special explanation or rationale for the inclusion of the campus, and specify whether the campus (or those buildings) are currently undergoing a Section 106 or other environmental review.</w:t>
      </w:r>
      <w:r w:rsidR="00C9783F">
        <w:rPr>
          <w:rFonts w:ascii="Arial" w:hAnsi="Arial" w:cs="Arial"/>
          <w:sz w:val="22"/>
          <w:szCs w:val="22"/>
          <w:u w:val="single"/>
        </w:rPr>
        <w:t xml:space="preserve"> </w:t>
      </w:r>
    </w:p>
    <w:p w:rsidR="00B76044" w:rsidRDefault="00B76044" w:rsidP="00B76044">
      <w:pPr>
        <w:pStyle w:val="ListParagraph"/>
        <w:numPr>
          <w:ilvl w:val="1"/>
          <w:numId w:val="2"/>
        </w:numPr>
        <w:rPr>
          <w:sz w:val="22"/>
          <w:szCs w:val="22"/>
        </w:rPr>
      </w:pPr>
      <w:r w:rsidRPr="003606EF">
        <w:rPr>
          <w:rFonts w:ascii="Arial" w:hAnsi="Arial" w:cs="Arial"/>
          <w:b/>
          <w:bCs/>
          <w:sz w:val="22"/>
          <w:szCs w:val="22"/>
        </w:rPr>
        <w:t>VA Response:</w:t>
      </w:r>
      <w:r w:rsidRPr="003606EF">
        <w:rPr>
          <w:rFonts w:ascii="Arial" w:hAnsi="Arial" w:cs="Arial"/>
          <w:bCs/>
          <w:sz w:val="22"/>
          <w:szCs w:val="22"/>
        </w:rPr>
        <w:t xml:space="preserve"> VA will continue to include all properties that meet the definitions of “vacant” and “underutilized” per Section</w:t>
      </w:r>
      <w:r>
        <w:rPr>
          <w:rFonts w:ascii="Arial" w:hAnsi="Arial" w:cs="Arial"/>
          <w:bCs/>
          <w:sz w:val="22"/>
          <w:szCs w:val="22"/>
        </w:rPr>
        <w:t xml:space="preserve"> 2.2 of the VA Program Comment o</w:t>
      </w:r>
      <w:r w:rsidRPr="003606EF">
        <w:rPr>
          <w:rFonts w:ascii="Arial" w:hAnsi="Arial" w:cs="Arial"/>
          <w:bCs/>
          <w:sz w:val="22"/>
          <w:szCs w:val="22"/>
        </w:rPr>
        <w:t xml:space="preserve">n the composite list, including campuses with multiple properties. The inclusion of these properties on the composite list does not preclude them from being subject to the standard Section 106 process. As stated in Section 2.1 of the VA Program Comment, “VA may choose to utilize a case-by-case approach for each undertaking and meet Section 106 requirements by following 36 CFR 800.3-800.7 in the event VA determines the undertaking warrants individual consideration.” Moreover, Section 5.3 of the VA Program Comment provides additional consideration when an entire historic district that is subject to the Program Comment is proposed for deconstruction or demolition. VA will address the remainder of the </w:t>
      </w:r>
      <w:proofErr w:type="spellStart"/>
      <w:r w:rsidRPr="003606EF">
        <w:rPr>
          <w:rFonts w:ascii="Arial" w:hAnsi="Arial" w:cs="Arial"/>
          <w:bCs/>
          <w:sz w:val="22"/>
          <w:szCs w:val="22"/>
        </w:rPr>
        <w:t>NTHP’s</w:t>
      </w:r>
      <w:proofErr w:type="spellEnd"/>
      <w:r w:rsidRPr="003606EF">
        <w:rPr>
          <w:rFonts w:ascii="Arial" w:hAnsi="Arial" w:cs="Arial"/>
          <w:bCs/>
          <w:sz w:val="22"/>
          <w:szCs w:val="22"/>
        </w:rPr>
        <w:t xml:space="preserve"> requests concerning the inclusion of entire campuses and historic districts in its annual report and meeting.</w:t>
      </w:r>
      <w:r w:rsidRPr="003606EF">
        <w:rPr>
          <w:rFonts w:ascii="Arial" w:hAnsi="Arial" w:cs="Arial"/>
          <w:sz w:val="22"/>
          <w:szCs w:val="22"/>
        </w:rPr>
        <w:br/>
      </w:r>
    </w:p>
    <w:p w:rsidR="002775F2" w:rsidRPr="004D4765" w:rsidRDefault="002775F2" w:rsidP="00C9783F">
      <w:pPr>
        <w:spacing w:after="160" w:line="259" w:lineRule="auto"/>
        <w:contextualSpacing/>
        <w:rPr>
          <w:sz w:val="22"/>
          <w:szCs w:val="22"/>
        </w:rPr>
      </w:pPr>
    </w:p>
    <w:sectPr w:rsidR="002775F2" w:rsidRPr="004D4765" w:rsidSect="00CB6BA6">
      <w:headerReference w:type="default" r:id="rId13"/>
      <w:footerReference w:type="default" r:id="rId14"/>
      <w:pgSz w:w="12240" w:h="15840"/>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A4" w:rsidRDefault="00A22EA4">
      <w:r>
        <w:separator/>
      </w:r>
    </w:p>
  </w:endnote>
  <w:endnote w:type="continuationSeparator" w:id="0">
    <w:p w:rsidR="00A22EA4" w:rsidRDefault="00A2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1F" w:rsidRPr="0027451F" w:rsidRDefault="0027451F" w:rsidP="0027451F">
    <w:pPr>
      <w:jc w:val="center"/>
      <w:rPr>
        <w:sz w:val="20"/>
        <w:szCs w:val="20"/>
      </w:rPr>
    </w:pPr>
    <w:r w:rsidRPr="0027451F">
      <w:rPr>
        <w:sz w:val="20"/>
        <w:szCs w:val="20"/>
      </w:rPr>
      <w:t xml:space="preserve">Visit the VA Program Comment Website for </w:t>
    </w:r>
    <w:r>
      <w:rPr>
        <w:sz w:val="20"/>
        <w:szCs w:val="20"/>
      </w:rPr>
      <w:t>More Information</w:t>
    </w:r>
    <w:r w:rsidRPr="0027451F">
      <w:rPr>
        <w:sz w:val="20"/>
        <w:szCs w:val="20"/>
      </w:rPr>
      <w:t xml:space="preserve"> (</w:t>
    </w:r>
    <w:hyperlink r:id="rId1" w:history="1">
      <w:r w:rsidRPr="0027451F">
        <w:rPr>
          <w:rStyle w:val="Hyperlink"/>
          <w:sz w:val="20"/>
          <w:szCs w:val="20"/>
        </w:rPr>
        <w:t>https://www.achp.gov/VA/VAProgramComment</w:t>
      </w:r>
    </w:hyperlink>
    <w:r w:rsidRPr="0027451F">
      <w:rPr>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A4" w:rsidRDefault="00A22EA4">
      <w:r>
        <w:separator/>
      </w:r>
    </w:p>
  </w:footnote>
  <w:footnote w:type="continuationSeparator" w:id="0">
    <w:p w:rsidR="00A22EA4" w:rsidRDefault="00A22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83F" w:rsidRDefault="00C9783F" w:rsidP="00C9783F">
    <w:pPr>
      <w:spacing w:line="280" w:lineRule="exact"/>
      <w:jc w:val="center"/>
      <w:rPr>
        <w:b/>
        <w:bCs/>
        <w:color w:val="0000B0"/>
      </w:rPr>
    </w:pPr>
    <w:r>
      <w:rPr>
        <w:b/>
        <w:bCs/>
        <w:color w:val="0000B0"/>
        <w:sz w:val="28"/>
      </w:rPr>
      <w:t>D</w:t>
    </w:r>
    <w:r>
      <w:rPr>
        <w:b/>
        <w:bCs/>
        <w:color w:val="0000B0"/>
      </w:rPr>
      <w:t xml:space="preserve">EPARTMENT OF </w:t>
    </w:r>
    <w:r>
      <w:rPr>
        <w:b/>
        <w:bCs/>
        <w:color w:val="0000B0"/>
        <w:sz w:val="28"/>
      </w:rPr>
      <w:t>V</w:t>
    </w:r>
    <w:r>
      <w:rPr>
        <w:b/>
        <w:bCs/>
        <w:color w:val="0000B0"/>
      </w:rPr>
      <w:t xml:space="preserve">ETERANS </w:t>
    </w:r>
    <w:r>
      <w:rPr>
        <w:b/>
        <w:bCs/>
        <w:color w:val="0000B0"/>
        <w:sz w:val="28"/>
      </w:rPr>
      <w:t>A</w:t>
    </w:r>
    <w:r>
      <w:rPr>
        <w:b/>
        <w:bCs/>
        <w:color w:val="0000B0"/>
      </w:rPr>
      <w:t>FFAIRS</w:t>
    </w:r>
  </w:p>
  <w:p w:rsidR="00C9783F" w:rsidRPr="002775F2" w:rsidRDefault="00C9783F" w:rsidP="00C9783F">
    <w:pPr>
      <w:spacing w:line="280" w:lineRule="exact"/>
      <w:jc w:val="center"/>
      <w:rPr>
        <w:b/>
        <w:bCs/>
        <w:color w:val="0000B0"/>
      </w:rPr>
    </w:pPr>
    <w:r w:rsidRPr="002775F2">
      <w:rPr>
        <w:b/>
        <w:bCs/>
        <w:color w:val="0000B0"/>
      </w:rPr>
      <w:t xml:space="preserve">Office of Construction </w:t>
    </w:r>
    <w:r>
      <w:rPr>
        <w:b/>
        <w:bCs/>
        <w:color w:val="0000B0"/>
      </w:rPr>
      <w:t>&amp;</w:t>
    </w:r>
    <w:r w:rsidRPr="002775F2">
      <w:rPr>
        <w:b/>
        <w:bCs/>
        <w:color w:val="0000B0"/>
      </w:rPr>
      <w:t xml:space="preserve"> Facilities Management</w:t>
    </w:r>
  </w:p>
  <w:p w:rsidR="00C9783F" w:rsidRPr="002775F2" w:rsidRDefault="00C9783F" w:rsidP="00C9783F">
    <w:pPr>
      <w:spacing w:line="280" w:lineRule="exact"/>
      <w:jc w:val="center"/>
      <w:rPr>
        <w:b/>
        <w:bCs/>
        <w:color w:val="0000B0"/>
      </w:rPr>
    </w:pPr>
    <w:r w:rsidRPr="002775F2">
      <w:rPr>
        <w:b/>
        <w:bCs/>
        <w:color w:val="0000B0"/>
      </w:rPr>
      <w:t>Washington DC 20420</w:t>
    </w:r>
  </w:p>
  <w:p w:rsidR="00C9783F" w:rsidRDefault="00C97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0245A"/>
    <w:multiLevelType w:val="hybridMultilevel"/>
    <w:tmpl w:val="8E4C9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1D7110"/>
    <w:multiLevelType w:val="hybridMultilevel"/>
    <w:tmpl w:val="8DA45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7E6FEA"/>
    <w:multiLevelType w:val="hybridMultilevel"/>
    <w:tmpl w:val="74B01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F706C4"/>
    <w:multiLevelType w:val="hybridMultilevel"/>
    <w:tmpl w:val="9DE0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8D0F93"/>
    <w:multiLevelType w:val="hybridMultilevel"/>
    <w:tmpl w:val="73888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01658B"/>
    <w:multiLevelType w:val="hybridMultilevel"/>
    <w:tmpl w:val="96420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F2"/>
    <w:rsid w:val="00024381"/>
    <w:rsid w:val="000658B1"/>
    <w:rsid w:val="0007056D"/>
    <w:rsid w:val="000F2A48"/>
    <w:rsid w:val="00145BE2"/>
    <w:rsid w:val="00150FEE"/>
    <w:rsid w:val="001B2D5E"/>
    <w:rsid w:val="001C6DE9"/>
    <w:rsid w:val="001D0FD6"/>
    <w:rsid w:val="001E7BC3"/>
    <w:rsid w:val="0027451F"/>
    <w:rsid w:val="002775F2"/>
    <w:rsid w:val="002F3375"/>
    <w:rsid w:val="003105B7"/>
    <w:rsid w:val="00354E60"/>
    <w:rsid w:val="003606EF"/>
    <w:rsid w:val="003D7861"/>
    <w:rsid w:val="003D7E2F"/>
    <w:rsid w:val="0040121F"/>
    <w:rsid w:val="004023A7"/>
    <w:rsid w:val="0044426E"/>
    <w:rsid w:val="004A03AB"/>
    <w:rsid w:val="004C1133"/>
    <w:rsid w:val="004C23E4"/>
    <w:rsid w:val="004D4765"/>
    <w:rsid w:val="004E68BB"/>
    <w:rsid w:val="005929DB"/>
    <w:rsid w:val="00592E2D"/>
    <w:rsid w:val="005D2DA7"/>
    <w:rsid w:val="005F3CF0"/>
    <w:rsid w:val="005F4FFA"/>
    <w:rsid w:val="006B52F4"/>
    <w:rsid w:val="006C5023"/>
    <w:rsid w:val="006E44FE"/>
    <w:rsid w:val="00732309"/>
    <w:rsid w:val="00751404"/>
    <w:rsid w:val="007566A0"/>
    <w:rsid w:val="0078232E"/>
    <w:rsid w:val="007A242B"/>
    <w:rsid w:val="007D5134"/>
    <w:rsid w:val="008248FC"/>
    <w:rsid w:val="00826115"/>
    <w:rsid w:val="008A56A7"/>
    <w:rsid w:val="008B4501"/>
    <w:rsid w:val="00916F4A"/>
    <w:rsid w:val="009504F6"/>
    <w:rsid w:val="00961BF6"/>
    <w:rsid w:val="00971877"/>
    <w:rsid w:val="00976B98"/>
    <w:rsid w:val="009836C5"/>
    <w:rsid w:val="009D5992"/>
    <w:rsid w:val="00A22EA4"/>
    <w:rsid w:val="00A51250"/>
    <w:rsid w:val="00AA42AC"/>
    <w:rsid w:val="00B377D6"/>
    <w:rsid w:val="00B76044"/>
    <w:rsid w:val="00C72D6A"/>
    <w:rsid w:val="00C9783F"/>
    <w:rsid w:val="00CB6BA6"/>
    <w:rsid w:val="00CC42D2"/>
    <w:rsid w:val="00CD6B8C"/>
    <w:rsid w:val="00CF14B4"/>
    <w:rsid w:val="00D01F91"/>
    <w:rsid w:val="00D05F92"/>
    <w:rsid w:val="00D37976"/>
    <w:rsid w:val="00D47A95"/>
    <w:rsid w:val="00DF5DA0"/>
    <w:rsid w:val="00E1534F"/>
    <w:rsid w:val="00E53A2C"/>
    <w:rsid w:val="00E738CC"/>
    <w:rsid w:val="00E814C8"/>
    <w:rsid w:val="00EA5AE4"/>
    <w:rsid w:val="00ED21C2"/>
    <w:rsid w:val="00ED48C2"/>
    <w:rsid w:val="00ED6182"/>
    <w:rsid w:val="00F02F24"/>
    <w:rsid w:val="00F27F23"/>
    <w:rsid w:val="00F33349"/>
    <w:rsid w:val="00F4368F"/>
    <w:rsid w:val="00F95716"/>
    <w:rsid w:val="00FB1036"/>
    <w:rsid w:val="00FD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rFonts w:ascii="Monotype Corsiva" w:hAnsi="Monotype Corsiva"/>
      <w:sz w:val="36"/>
    </w:rPr>
  </w:style>
  <w:style w:type="paragraph" w:styleId="Heading2">
    <w:name w:val="heading 2"/>
    <w:basedOn w:val="Normal"/>
    <w:next w:val="Normal"/>
    <w:qFormat/>
    <w:pPr>
      <w:keepNext/>
      <w:outlineLvl w:val="1"/>
    </w:pPr>
    <w:rPr>
      <w:rFonts w:ascii="Times New Roman" w:hAnsi="Times New Roman" w:cs="Times New Roman"/>
      <w:b/>
      <w:bCs/>
      <w:sz w:val="20"/>
    </w:rPr>
  </w:style>
  <w:style w:type="paragraph" w:styleId="Heading3">
    <w:name w:val="heading 3"/>
    <w:basedOn w:val="Normal"/>
    <w:next w:val="Normal"/>
    <w:qFormat/>
    <w:pPr>
      <w:keepNext/>
      <w:outlineLvl w:val="2"/>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right"/>
    </w:pPr>
  </w:style>
  <w:style w:type="paragraph" w:styleId="Header">
    <w:name w:val="header"/>
    <w:basedOn w:val="Normal"/>
    <w:semiHidden/>
    <w:pPr>
      <w:tabs>
        <w:tab w:val="center" w:pos="4320"/>
        <w:tab w:val="right" w:pos="8640"/>
      </w:tabs>
    </w:pPr>
    <w:rPr>
      <w:rFonts w:ascii="Times New Roman" w:hAnsi="Times New Roman" w:cs="Times New Roman"/>
    </w:rPr>
  </w:style>
  <w:style w:type="character" w:styleId="Strong">
    <w:name w:val="Strong"/>
    <w:qFormat/>
    <w:rPr>
      <w:b/>
      <w:bCs/>
    </w:rPr>
  </w:style>
  <w:style w:type="paragraph" w:styleId="NormalWeb">
    <w:name w:val="Normal (Web)"/>
    <w:basedOn w:val="Normal"/>
    <w:semiHidden/>
    <w:pPr>
      <w:spacing w:before="100" w:beforeAutospacing="1" w:after="100" w:afterAutospacing="1"/>
    </w:pPr>
    <w:rPr>
      <w:rFonts w:ascii="Times New Roman" w:hAnsi="Times New Roman" w:cs="Times New Roman"/>
      <w:color w:val="000000"/>
    </w:rPr>
  </w:style>
  <w:style w:type="character" w:customStyle="1" w:styleId="title1">
    <w:name w:val="title1"/>
    <w:rsid w:val="004E68BB"/>
    <w:rPr>
      <w:rFonts w:ascii="Verdana" w:hAnsi="Verdana" w:hint="default"/>
      <w:b/>
      <w:bCs/>
      <w:color w:val="000000"/>
      <w:sz w:val="27"/>
      <w:szCs w:val="27"/>
    </w:rPr>
  </w:style>
  <w:style w:type="paragraph" w:styleId="ListParagraph">
    <w:name w:val="List Paragraph"/>
    <w:basedOn w:val="Normal"/>
    <w:uiPriority w:val="34"/>
    <w:qFormat/>
    <w:rsid w:val="001C6DE9"/>
    <w:pPr>
      <w:ind w:left="720"/>
      <w:contextualSpacing/>
    </w:pPr>
    <w:rPr>
      <w:rFonts w:ascii="Times New Roman" w:eastAsia="Calibri" w:hAnsi="Times New Roman" w:cs="Times New Roman"/>
    </w:rPr>
  </w:style>
  <w:style w:type="character" w:styleId="CommentReference">
    <w:name w:val="annotation reference"/>
    <w:uiPriority w:val="99"/>
    <w:semiHidden/>
    <w:unhideWhenUsed/>
    <w:rsid w:val="00826115"/>
    <w:rPr>
      <w:sz w:val="16"/>
      <w:szCs w:val="16"/>
    </w:rPr>
  </w:style>
  <w:style w:type="paragraph" w:styleId="CommentText">
    <w:name w:val="annotation text"/>
    <w:basedOn w:val="Normal"/>
    <w:link w:val="CommentTextChar"/>
    <w:uiPriority w:val="99"/>
    <w:semiHidden/>
    <w:unhideWhenUsed/>
    <w:rsid w:val="00826115"/>
    <w:rPr>
      <w:sz w:val="20"/>
      <w:szCs w:val="20"/>
    </w:rPr>
  </w:style>
  <w:style w:type="character" w:customStyle="1" w:styleId="CommentTextChar">
    <w:name w:val="Comment Text Char"/>
    <w:link w:val="CommentText"/>
    <w:uiPriority w:val="99"/>
    <w:semiHidden/>
    <w:rsid w:val="00826115"/>
    <w:rPr>
      <w:rFonts w:ascii="Arial" w:hAnsi="Arial" w:cs="Arial"/>
    </w:rPr>
  </w:style>
  <w:style w:type="paragraph" w:styleId="CommentSubject">
    <w:name w:val="annotation subject"/>
    <w:basedOn w:val="CommentText"/>
    <w:next w:val="CommentText"/>
    <w:link w:val="CommentSubjectChar"/>
    <w:uiPriority w:val="99"/>
    <w:semiHidden/>
    <w:unhideWhenUsed/>
    <w:rsid w:val="00826115"/>
    <w:rPr>
      <w:b/>
      <w:bCs/>
    </w:rPr>
  </w:style>
  <w:style w:type="character" w:customStyle="1" w:styleId="CommentSubjectChar">
    <w:name w:val="Comment Subject Char"/>
    <w:link w:val="CommentSubject"/>
    <w:uiPriority w:val="99"/>
    <w:semiHidden/>
    <w:rsid w:val="00826115"/>
    <w:rPr>
      <w:rFonts w:ascii="Arial" w:hAnsi="Arial" w:cs="Arial"/>
      <w:b/>
      <w:bCs/>
    </w:rPr>
  </w:style>
  <w:style w:type="paragraph" w:styleId="BalloonText">
    <w:name w:val="Balloon Text"/>
    <w:basedOn w:val="Normal"/>
    <w:link w:val="BalloonTextChar"/>
    <w:uiPriority w:val="99"/>
    <w:semiHidden/>
    <w:unhideWhenUsed/>
    <w:rsid w:val="00826115"/>
    <w:rPr>
      <w:rFonts w:ascii="Segoe UI" w:hAnsi="Segoe UI" w:cs="Segoe UI"/>
      <w:sz w:val="18"/>
      <w:szCs w:val="18"/>
    </w:rPr>
  </w:style>
  <w:style w:type="character" w:customStyle="1" w:styleId="BalloonTextChar">
    <w:name w:val="Balloon Text Char"/>
    <w:link w:val="BalloonText"/>
    <w:uiPriority w:val="99"/>
    <w:semiHidden/>
    <w:rsid w:val="00826115"/>
    <w:rPr>
      <w:rFonts w:ascii="Segoe UI" w:hAnsi="Segoe UI" w:cs="Segoe UI"/>
      <w:sz w:val="18"/>
      <w:szCs w:val="18"/>
    </w:rPr>
  </w:style>
  <w:style w:type="paragraph" w:customStyle="1" w:styleId="Default">
    <w:name w:val="Default"/>
    <w:rsid w:val="007566A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6E44FE"/>
    <w:rPr>
      <w:color w:val="800080"/>
      <w:u w:val="single"/>
    </w:rPr>
  </w:style>
  <w:style w:type="paragraph" w:styleId="Footer">
    <w:name w:val="footer"/>
    <w:basedOn w:val="Normal"/>
    <w:link w:val="FooterChar"/>
    <w:uiPriority w:val="99"/>
    <w:unhideWhenUsed/>
    <w:rsid w:val="0027451F"/>
    <w:pPr>
      <w:tabs>
        <w:tab w:val="center" w:pos="4680"/>
        <w:tab w:val="right" w:pos="9360"/>
      </w:tabs>
    </w:pPr>
  </w:style>
  <w:style w:type="character" w:customStyle="1" w:styleId="FooterChar">
    <w:name w:val="Footer Char"/>
    <w:basedOn w:val="DefaultParagraphFont"/>
    <w:link w:val="Footer"/>
    <w:uiPriority w:val="99"/>
    <w:rsid w:val="0027451F"/>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rFonts w:ascii="Monotype Corsiva" w:hAnsi="Monotype Corsiva"/>
      <w:sz w:val="36"/>
    </w:rPr>
  </w:style>
  <w:style w:type="paragraph" w:styleId="Heading2">
    <w:name w:val="heading 2"/>
    <w:basedOn w:val="Normal"/>
    <w:next w:val="Normal"/>
    <w:qFormat/>
    <w:pPr>
      <w:keepNext/>
      <w:outlineLvl w:val="1"/>
    </w:pPr>
    <w:rPr>
      <w:rFonts w:ascii="Times New Roman" w:hAnsi="Times New Roman" w:cs="Times New Roman"/>
      <w:b/>
      <w:bCs/>
      <w:sz w:val="20"/>
    </w:rPr>
  </w:style>
  <w:style w:type="paragraph" w:styleId="Heading3">
    <w:name w:val="heading 3"/>
    <w:basedOn w:val="Normal"/>
    <w:next w:val="Normal"/>
    <w:qFormat/>
    <w:pPr>
      <w:keepNext/>
      <w:outlineLvl w:val="2"/>
    </w:pPr>
    <w:rPr>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jc w:val="right"/>
    </w:pPr>
  </w:style>
  <w:style w:type="paragraph" w:styleId="Header">
    <w:name w:val="header"/>
    <w:basedOn w:val="Normal"/>
    <w:semiHidden/>
    <w:pPr>
      <w:tabs>
        <w:tab w:val="center" w:pos="4320"/>
        <w:tab w:val="right" w:pos="8640"/>
      </w:tabs>
    </w:pPr>
    <w:rPr>
      <w:rFonts w:ascii="Times New Roman" w:hAnsi="Times New Roman" w:cs="Times New Roman"/>
    </w:rPr>
  </w:style>
  <w:style w:type="character" w:styleId="Strong">
    <w:name w:val="Strong"/>
    <w:qFormat/>
    <w:rPr>
      <w:b/>
      <w:bCs/>
    </w:rPr>
  </w:style>
  <w:style w:type="paragraph" w:styleId="NormalWeb">
    <w:name w:val="Normal (Web)"/>
    <w:basedOn w:val="Normal"/>
    <w:semiHidden/>
    <w:pPr>
      <w:spacing w:before="100" w:beforeAutospacing="1" w:after="100" w:afterAutospacing="1"/>
    </w:pPr>
    <w:rPr>
      <w:rFonts w:ascii="Times New Roman" w:hAnsi="Times New Roman" w:cs="Times New Roman"/>
      <w:color w:val="000000"/>
    </w:rPr>
  </w:style>
  <w:style w:type="character" w:customStyle="1" w:styleId="title1">
    <w:name w:val="title1"/>
    <w:rsid w:val="004E68BB"/>
    <w:rPr>
      <w:rFonts w:ascii="Verdana" w:hAnsi="Verdana" w:hint="default"/>
      <w:b/>
      <w:bCs/>
      <w:color w:val="000000"/>
      <w:sz w:val="27"/>
      <w:szCs w:val="27"/>
    </w:rPr>
  </w:style>
  <w:style w:type="paragraph" w:styleId="ListParagraph">
    <w:name w:val="List Paragraph"/>
    <w:basedOn w:val="Normal"/>
    <w:uiPriority w:val="34"/>
    <w:qFormat/>
    <w:rsid w:val="001C6DE9"/>
    <w:pPr>
      <w:ind w:left="720"/>
      <w:contextualSpacing/>
    </w:pPr>
    <w:rPr>
      <w:rFonts w:ascii="Times New Roman" w:eastAsia="Calibri" w:hAnsi="Times New Roman" w:cs="Times New Roman"/>
    </w:rPr>
  </w:style>
  <w:style w:type="character" w:styleId="CommentReference">
    <w:name w:val="annotation reference"/>
    <w:uiPriority w:val="99"/>
    <w:semiHidden/>
    <w:unhideWhenUsed/>
    <w:rsid w:val="00826115"/>
    <w:rPr>
      <w:sz w:val="16"/>
      <w:szCs w:val="16"/>
    </w:rPr>
  </w:style>
  <w:style w:type="paragraph" w:styleId="CommentText">
    <w:name w:val="annotation text"/>
    <w:basedOn w:val="Normal"/>
    <w:link w:val="CommentTextChar"/>
    <w:uiPriority w:val="99"/>
    <w:semiHidden/>
    <w:unhideWhenUsed/>
    <w:rsid w:val="00826115"/>
    <w:rPr>
      <w:sz w:val="20"/>
      <w:szCs w:val="20"/>
    </w:rPr>
  </w:style>
  <w:style w:type="character" w:customStyle="1" w:styleId="CommentTextChar">
    <w:name w:val="Comment Text Char"/>
    <w:link w:val="CommentText"/>
    <w:uiPriority w:val="99"/>
    <w:semiHidden/>
    <w:rsid w:val="00826115"/>
    <w:rPr>
      <w:rFonts w:ascii="Arial" w:hAnsi="Arial" w:cs="Arial"/>
    </w:rPr>
  </w:style>
  <w:style w:type="paragraph" w:styleId="CommentSubject">
    <w:name w:val="annotation subject"/>
    <w:basedOn w:val="CommentText"/>
    <w:next w:val="CommentText"/>
    <w:link w:val="CommentSubjectChar"/>
    <w:uiPriority w:val="99"/>
    <w:semiHidden/>
    <w:unhideWhenUsed/>
    <w:rsid w:val="00826115"/>
    <w:rPr>
      <w:b/>
      <w:bCs/>
    </w:rPr>
  </w:style>
  <w:style w:type="character" w:customStyle="1" w:styleId="CommentSubjectChar">
    <w:name w:val="Comment Subject Char"/>
    <w:link w:val="CommentSubject"/>
    <w:uiPriority w:val="99"/>
    <w:semiHidden/>
    <w:rsid w:val="00826115"/>
    <w:rPr>
      <w:rFonts w:ascii="Arial" w:hAnsi="Arial" w:cs="Arial"/>
      <w:b/>
      <w:bCs/>
    </w:rPr>
  </w:style>
  <w:style w:type="paragraph" w:styleId="BalloonText">
    <w:name w:val="Balloon Text"/>
    <w:basedOn w:val="Normal"/>
    <w:link w:val="BalloonTextChar"/>
    <w:uiPriority w:val="99"/>
    <w:semiHidden/>
    <w:unhideWhenUsed/>
    <w:rsid w:val="00826115"/>
    <w:rPr>
      <w:rFonts w:ascii="Segoe UI" w:hAnsi="Segoe UI" w:cs="Segoe UI"/>
      <w:sz w:val="18"/>
      <w:szCs w:val="18"/>
    </w:rPr>
  </w:style>
  <w:style w:type="character" w:customStyle="1" w:styleId="BalloonTextChar">
    <w:name w:val="Balloon Text Char"/>
    <w:link w:val="BalloonText"/>
    <w:uiPriority w:val="99"/>
    <w:semiHidden/>
    <w:rsid w:val="00826115"/>
    <w:rPr>
      <w:rFonts w:ascii="Segoe UI" w:hAnsi="Segoe UI" w:cs="Segoe UI"/>
      <w:sz w:val="18"/>
      <w:szCs w:val="18"/>
    </w:rPr>
  </w:style>
  <w:style w:type="paragraph" w:customStyle="1" w:styleId="Default">
    <w:name w:val="Default"/>
    <w:rsid w:val="007566A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6E44FE"/>
    <w:rPr>
      <w:color w:val="800080"/>
      <w:u w:val="single"/>
    </w:rPr>
  </w:style>
  <w:style w:type="paragraph" w:styleId="Footer">
    <w:name w:val="footer"/>
    <w:basedOn w:val="Normal"/>
    <w:link w:val="FooterChar"/>
    <w:uiPriority w:val="99"/>
    <w:unhideWhenUsed/>
    <w:rsid w:val="0027451F"/>
    <w:pPr>
      <w:tabs>
        <w:tab w:val="center" w:pos="4680"/>
        <w:tab w:val="right" w:pos="9360"/>
      </w:tabs>
    </w:pPr>
  </w:style>
  <w:style w:type="character" w:customStyle="1" w:styleId="FooterChar">
    <w:name w:val="Footer Char"/>
    <w:basedOn w:val="DefaultParagraphFont"/>
    <w:link w:val="Footer"/>
    <w:uiPriority w:val="99"/>
    <w:rsid w:val="0027451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42882">
      <w:bodyDiv w:val="1"/>
      <w:marLeft w:val="0"/>
      <w:marRight w:val="0"/>
      <w:marTop w:val="0"/>
      <w:marBottom w:val="0"/>
      <w:divBdr>
        <w:top w:val="none" w:sz="0" w:space="0" w:color="auto"/>
        <w:left w:val="none" w:sz="0" w:space="0" w:color="auto"/>
        <w:bottom w:val="none" w:sz="0" w:space="0" w:color="auto"/>
        <w:right w:val="none" w:sz="0" w:space="0" w:color="auto"/>
      </w:divBdr>
    </w:div>
    <w:div w:id="608397704">
      <w:bodyDiv w:val="1"/>
      <w:marLeft w:val="0"/>
      <w:marRight w:val="0"/>
      <w:marTop w:val="0"/>
      <w:marBottom w:val="0"/>
      <w:divBdr>
        <w:top w:val="none" w:sz="0" w:space="0" w:color="auto"/>
        <w:left w:val="none" w:sz="0" w:space="0" w:color="auto"/>
        <w:bottom w:val="none" w:sz="0" w:space="0" w:color="auto"/>
        <w:right w:val="none" w:sz="0" w:space="0" w:color="auto"/>
      </w:divBdr>
    </w:div>
    <w:div w:id="1083452162">
      <w:bodyDiv w:val="1"/>
      <w:marLeft w:val="0"/>
      <w:marRight w:val="0"/>
      <w:marTop w:val="0"/>
      <w:marBottom w:val="0"/>
      <w:divBdr>
        <w:top w:val="none" w:sz="0" w:space="0" w:color="auto"/>
        <w:left w:val="none" w:sz="0" w:space="0" w:color="auto"/>
        <w:bottom w:val="none" w:sz="0" w:space="0" w:color="auto"/>
        <w:right w:val="none" w:sz="0" w:space="0" w:color="auto"/>
      </w:divBdr>
    </w:div>
    <w:div w:id="166817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chp.gov/VA/VAProgramCom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a.gov/vapubs/viewPublication.asp?Pub_ID=899&amp;FType=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chp.gov/VA/VAProgramComment" TargetMode="External"/><Relationship Id="rId4" Type="http://schemas.microsoft.com/office/2007/relationships/stylesWithEffects" Target="stylesWithEffects.xml"/><Relationship Id="rId9" Type="http://schemas.openxmlformats.org/officeDocument/2006/relationships/hyperlink" Target="https://www.federalregister.gov/documents/2018/10/26/2018-23397/notice-of-issuance-of-the-us-department-of-veterans-affairs-program-comment-for-vacant-an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chp.gov/VA/VAProgram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E5D07-734E-43EB-BC74-16263EB7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2095</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Dept. of Veterans Affairs - NCA</Company>
  <LinksUpToDate>false</LinksUpToDate>
  <CharactersWithSpaces>14009</CharactersWithSpaces>
  <SharedDoc>false</SharedDoc>
  <HLinks>
    <vt:vector size="30" baseType="variant">
      <vt:variant>
        <vt:i4>2883679</vt:i4>
      </vt:variant>
      <vt:variant>
        <vt:i4>12</vt:i4>
      </vt:variant>
      <vt:variant>
        <vt:i4>0</vt:i4>
      </vt:variant>
      <vt:variant>
        <vt:i4>5</vt:i4>
      </vt:variant>
      <vt:variant>
        <vt:lpwstr>mailto:douglas.pulak@va.gov</vt:lpwstr>
      </vt:variant>
      <vt:variant>
        <vt:lpwstr/>
      </vt:variant>
      <vt:variant>
        <vt:i4>1638492</vt:i4>
      </vt:variant>
      <vt:variant>
        <vt:i4>9</vt:i4>
      </vt:variant>
      <vt:variant>
        <vt:i4>0</vt:i4>
      </vt:variant>
      <vt:variant>
        <vt:i4>5</vt:i4>
      </vt:variant>
      <vt:variant>
        <vt:lpwstr>https://www.achp.gov/VA/VAProgramComment</vt:lpwstr>
      </vt:variant>
      <vt:variant>
        <vt:lpwstr/>
      </vt:variant>
      <vt:variant>
        <vt:i4>6881344</vt:i4>
      </vt:variant>
      <vt:variant>
        <vt:i4>6</vt:i4>
      </vt:variant>
      <vt:variant>
        <vt:i4>0</vt:i4>
      </vt:variant>
      <vt:variant>
        <vt:i4>5</vt:i4>
      </vt:variant>
      <vt:variant>
        <vt:lpwstr>https://www.va.gov/vapubs/viewPublication.asp?Pub_ID=899&amp;FType=2</vt:lpwstr>
      </vt:variant>
      <vt:variant>
        <vt:lpwstr/>
      </vt:variant>
      <vt:variant>
        <vt:i4>1638492</vt:i4>
      </vt:variant>
      <vt:variant>
        <vt:i4>3</vt:i4>
      </vt:variant>
      <vt:variant>
        <vt:i4>0</vt:i4>
      </vt:variant>
      <vt:variant>
        <vt:i4>5</vt:i4>
      </vt:variant>
      <vt:variant>
        <vt:lpwstr>https://www.achp.gov/VA/VAProgramComment</vt:lpwstr>
      </vt:variant>
      <vt:variant>
        <vt:lpwstr/>
      </vt:variant>
      <vt:variant>
        <vt:i4>8192056</vt:i4>
      </vt:variant>
      <vt:variant>
        <vt:i4>0</vt:i4>
      </vt:variant>
      <vt:variant>
        <vt:i4>0</vt:i4>
      </vt:variant>
      <vt:variant>
        <vt:i4>5</vt:i4>
      </vt:variant>
      <vt:variant>
        <vt:lpwstr>https://www.federalregister.gov/documents/2018/10/26/2018-23397/notice-of-issuance-of-the-us-department-of-veterans-affairs-program-comment-for-vacant-and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Angela McArdle</cp:lastModifiedBy>
  <cp:revision>3</cp:revision>
  <cp:lastPrinted>2014-04-04T13:30:00Z</cp:lastPrinted>
  <dcterms:created xsi:type="dcterms:W3CDTF">2020-05-28T15:15:00Z</dcterms:created>
  <dcterms:modified xsi:type="dcterms:W3CDTF">2020-05-28T15:27:00Z</dcterms:modified>
</cp:coreProperties>
</file>